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651C" w14:textId="77777777" w:rsidR="009D0E37" w:rsidRPr="001D146A" w:rsidRDefault="003B1384" w:rsidP="009D0E37">
      <w:pPr>
        <w:rPr>
          <w:rFonts w:ascii="Arial" w:hAnsi="Arial" w:cs="Arial"/>
          <w:b/>
        </w:rPr>
      </w:pPr>
      <w:r>
        <w:rPr>
          <w:rFonts w:ascii="Arial" w:hAnsi="Arial" w:cs="Arial"/>
          <w:b/>
        </w:rPr>
        <w:t xml:space="preserve">Proposed Selective Licensing fee </w:t>
      </w:r>
      <w:r w:rsidR="009D0E37">
        <w:rPr>
          <w:rFonts w:ascii="Arial" w:hAnsi="Arial" w:cs="Arial"/>
          <w:b/>
        </w:rPr>
        <w:t xml:space="preserve">structure </w:t>
      </w:r>
    </w:p>
    <w:p w14:paraId="2A549F57" w14:textId="77777777" w:rsidR="003B1384" w:rsidRDefault="003B1384" w:rsidP="009D0E37"/>
    <w:p w14:paraId="0B71A0FA" w14:textId="4254D560" w:rsidR="003B1384" w:rsidRPr="00D87D0B" w:rsidRDefault="00191A1F" w:rsidP="009D0E37">
      <w:pPr>
        <w:rPr>
          <w:rFonts w:ascii="Arial" w:hAnsi="Arial" w:cs="Arial"/>
          <w:sz w:val="22"/>
          <w:szCs w:val="22"/>
        </w:rPr>
      </w:pPr>
      <w:r>
        <w:rPr>
          <w:rFonts w:ascii="Arial" w:hAnsi="Arial" w:cs="Arial"/>
          <w:sz w:val="22"/>
          <w:szCs w:val="22"/>
        </w:rPr>
        <w:t>The proposed fees are shown in Table 1. Concerns were raised that fees were “too high”. The fee charged for accredited landlords has been reduced.</w:t>
      </w:r>
    </w:p>
    <w:p w14:paraId="70A1AD06" w14:textId="77777777" w:rsidR="001D12EC" w:rsidRDefault="001D12EC" w:rsidP="009D0E37">
      <w:pPr>
        <w:rPr>
          <w:rFonts w:ascii="Arial" w:hAnsi="Arial" w:cs="Arial"/>
        </w:rPr>
      </w:pPr>
    </w:p>
    <w:tbl>
      <w:tblPr>
        <w:tblStyle w:val="TableGrid"/>
        <w:tblW w:w="13745" w:type="dxa"/>
        <w:tblLayout w:type="fixed"/>
        <w:tblLook w:val="04A0" w:firstRow="1" w:lastRow="0" w:firstColumn="1" w:lastColumn="0" w:noHBand="0" w:noVBand="1"/>
      </w:tblPr>
      <w:tblGrid>
        <w:gridCol w:w="1413"/>
        <w:gridCol w:w="1134"/>
        <w:gridCol w:w="2410"/>
        <w:gridCol w:w="5386"/>
        <w:gridCol w:w="1134"/>
        <w:gridCol w:w="1134"/>
        <w:gridCol w:w="1134"/>
      </w:tblGrid>
      <w:tr w:rsidR="00E662BF" w14:paraId="716AAA5F" w14:textId="77777777" w:rsidTr="0080777C">
        <w:tc>
          <w:tcPr>
            <w:tcW w:w="13745" w:type="dxa"/>
            <w:gridSpan w:val="7"/>
            <w:shd w:val="clear" w:color="auto" w:fill="9CC2E5" w:themeFill="accent1" w:themeFillTint="99"/>
          </w:tcPr>
          <w:p w14:paraId="20CAF6E3" w14:textId="16C93584" w:rsidR="00E662BF" w:rsidRDefault="00191A1F" w:rsidP="00863AB9">
            <w:pPr>
              <w:rPr>
                <w:rFonts w:ascii="Arial" w:hAnsi="Arial" w:cs="Arial"/>
                <w:b/>
              </w:rPr>
            </w:pPr>
            <w:r>
              <w:rPr>
                <w:rFonts w:ascii="Arial" w:hAnsi="Arial" w:cs="Arial"/>
                <w:b/>
              </w:rPr>
              <w:t xml:space="preserve">Table 1: </w:t>
            </w:r>
            <w:r w:rsidR="00E662BF">
              <w:rPr>
                <w:rFonts w:ascii="Arial" w:hAnsi="Arial" w:cs="Arial"/>
                <w:b/>
              </w:rPr>
              <w:t xml:space="preserve">Fees  </w:t>
            </w:r>
          </w:p>
          <w:p w14:paraId="44B1BB49" w14:textId="77777777" w:rsidR="00E662BF" w:rsidRDefault="00E662BF" w:rsidP="00863AB9">
            <w:pPr>
              <w:rPr>
                <w:rFonts w:ascii="Arial" w:hAnsi="Arial" w:cs="Arial"/>
                <w:b/>
              </w:rPr>
            </w:pPr>
          </w:p>
        </w:tc>
      </w:tr>
      <w:tr w:rsidR="00524FC8" w14:paraId="5BB89D09" w14:textId="77777777" w:rsidTr="00673540">
        <w:tc>
          <w:tcPr>
            <w:tcW w:w="1413" w:type="dxa"/>
            <w:shd w:val="clear" w:color="auto" w:fill="auto"/>
          </w:tcPr>
          <w:p w14:paraId="2416E9F6" w14:textId="77777777" w:rsidR="00524FC8" w:rsidRPr="005E2743" w:rsidRDefault="00524FC8" w:rsidP="00863AB9">
            <w:pPr>
              <w:rPr>
                <w:rFonts w:ascii="Arial" w:hAnsi="Arial" w:cs="Arial"/>
                <w:b/>
                <w:sz w:val="22"/>
                <w:szCs w:val="22"/>
              </w:rPr>
            </w:pPr>
            <w:r w:rsidRPr="005E2743">
              <w:rPr>
                <w:rFonts w:ascii="Arial" w:hAnsi="Arial" w:cs="Arial"/>
                <w:b/>
                <w:sz w:val="22"/>
                <w:szCs w:val="22"/>
              </w:rPr>
              <w:t>Category</w:t>
            </w:r>
          </w:p>
        </w:tc>
        <w:tc>
          <w:tcPr>
            <w:tcW w:w="1134" w:type="dxa"/>
            <w:shd w:val="clear" w:color="auto" w:fill="auto"/>
          </w:tcPr>
          <w:p w14:paraId="1E1A4821" w14:textId="77777777" w:rsidR="00524FC8" w:rsidRPr="005E2743" w:rsidRDefault="00524FC8" w:rsidP="00E662BF">
            <w:pPr>
              <w:jc w:val="center"/>
              <w:rPr>
                <w:rFonts w:ascii="Arial" w:hAnsi="Arial" w:cs="Arial"/>
                <w:b/>
                <w:sz w:val="22"/>
                <w:szCs w:val="22"/>
              </w:rPr>
            </w:pPr>
            <w:r w:rsidRPr="005E2743">
              <w:rPr>
                <w:rFonts w:ascii="Arial" w:hAnsi="Arial" w:cs="Arial"/>
                <w:b/>
                <w:sz w:val="22"/>
                <w:szCs w:val="22"/>
              </w:rPr>
              <w:t>Licence length</w:t>
            </w:r>
            <w:r>
              <w:rPr>
                <w:rFonts w:ascii="Arial" w:hAnsi="Arial" w:cs="Arial"/>
                <w:b/>
                <w:sz w:val="22"/>
                <w:szCs w:val="22"/>
              </w:rPr>
              <w:t xml:space="preserve"> (</w:t>
            </w:r>
            <w:r w:rsidRPr="005E2743">
              <w:rPr>
                <w:rFonts w:ascii="Arial" w:hAnsi="Arial" w:cs="Arial"/>
                <w:b/>
                <w:sz w:val="22"/>
                <w:szCs w:val="22"/>
              </w:rPr>
              <w:t>years)</w:t>
            </w:r>
          </w:p>
        </w:tc>
        <w:tc>
          <w:tcPr>
            <w:tcW w:w="2410" w:type="dxa"/>
            <w:shd w:val="clear" w:color="auto" w:fill="auto"/>
          </w:tcPr>
          <w:p w14:paraId="714DD195" w14:textId="19812B6C" w:rsidR="00524FC8" w:rsidRPr="005E2743" w:rsidRDefault="00E662BF" w:rsidP="00E662BF">
            <w:pPr>
              <w:jc w:val="center"/>
              <w:rPr>
                <w:rFonts w:ascii="Arial" w:hAnsi="Arial" w:cs="Arial"/>
                <w:b/>
                <w:sz w:val="22"/>
                <w:szCs w:val="22"/>
              </w:rPr>
            </w:pPr>
            <w:r>
              <w:rPr>
                <w:rFonts w:ascii="Arial" w:hAnsi="Arial" w:cs="Arial"/>
                <w:b/>
                <w:sz w:val="22"/>
                <w:szCs w:val="22"/>
              </w:rPr>
              <w:t>Description</w:t>
            </w:r>
          </w:p>
        </w:tc>
        <w:tc>
          <w:tcPr>
            <w:tcW w:w="5386" w:type="dxa"/>
          </w:tcPr>
          <w:p w14:paraId="30D261DC" w14:textId="313D9ABC" w:rsidR="00524FC8" w:rsidRDefault="00E662BF" w:rsidP="00863AB9">
            <w:pPr>
              <w:rPr>
                <w:rFonts w:ascii="Arial" w:hAnsi="Arial" w:cs="Arial"/>
                <w:b/>
                <w:sz w:val="22"/>
                <w:szCs w:val="22"/>
              </w:rPr>
            </w:pPr>
            <w:r>
              <w:rPr>
                <w:rFonts w:ascii="Arial" w:hAnsi="Arial" w:cs="Arial"/>
                <w:b/>
                <w:sz w:val="22"/>
                <w:szCs w:val="22"/>
              </w:rPr>
              <w:t>Criteria</w:t>
            </w:r>
            <w:r w:rsidR="008E1494">
              <w:rPr>
                <w:rFonts w:ascii="Arial" w:hAnsi="Arial" w:cs="Arial"/>
                <w:b/>
                <w:sz w:val="22"/>
                <w:szCs w:val="22"/>
              </w:rPr>
              <w:t xml:space="preserve"> applied</w:t>
            </w:r>
          </w:p>
        </w:tc>
        <w:tc>
          <w:tcPr>
            <w:tcW w:w="1134" w:type="dxa"/>
          </w:tcPr>
          <w:p w14:paraId="516E38CA" w14:textId="40164142" w:rsidR="00524FC8" w:rsidRPr="005E2743" w:rsidRDefault="00524FC8" w:rsidP="00863AB9">
            <w:pPr>
              <w:rPr>
                <w:rFonts w:ascii="Arial" w:hAnsi="Arial" w:cs="Arial"/>
                <w:b/>
                <w:sz w:val="22"/>
                <w:szCs w:val="22"/>
              </w:rPr>
            </w:pPr>
            <w:r>
              <w:rPr>
                <w:rFonts w:ascii="Arial" w:hAnsi="Arial" w:cs="Arial"/>
                <w:b/>
                <w:sz w:val="22"/>
                <w:szCs w:val="22"/>
              </w:rPr>
              <w:t>Stage 1</w:t>
            </w:r>
          </w:p>
        </w:tc>
        <w:tc>
          <w:tcPr>
            <w:tcW w:w="1134" w:type="dxa"/>
          </w:tcPr>
          <w:p w14:paraId="0C857A5F" w14:textId="77777777" w:rsidR="00524FC8" w:rsidRDefault="00524FC8" w:rsidP="00863AB9">
            <w:pPr>
              <w:rPr>
                <w:rFonts w:ascii="Arial" w:hAnsi="Arial" w:cs="Arial"/>
                <w:b/>
                <w:sz w:val="22"/>
                <w:szCs w:val="22"/>
              </w:rPr>
            </w:pPr>
            <w:r>
              <w:rPr>
                <w:rFonts w:ascii="Arial" w:hAnsi="Arial" w:cs="Arial"/>
                <w:b/>
                <w:sz w:val="22"/>
                <w:szCs w:val="22"/>
              </w:rPr>
              <w:t>Stage 2</w:t>
            </w:r>
          </w:p>
        </w:tc>
        <w:tc>
          <w:tcPr>
            <w:tcW w:w="1134" w:type="dxa"/>
          </w:tcPr>
          <w:p w14:paraId="77B451F2" w14:textId="77777777" w:rsidR="00524FC8" w:rsidRDefault="00524FC8" w:rsidP="00863AB9">
            <w:pPr>
              <w:rPr>
                <w:rFonts w:ascii="Arial" w:hAnsi="Arial" w:cs="Arial"/>
                <w:b/>
                <w:sz w:val="22"/>
                <w:szCs w:val="22"/>
              </w:rPr>
            </w:pPr>
            <w:r>
              <w:rPr>
                <w:rFonts w:ascii="Arial" w:hAnsi="Arial" w:cs="Arial"/>
                <w:b/>
                <w:sz w:val="22"/>
                <w:szCs w:val="22"/>
              </w:rPr>
              <w:t xml:space="preserve">Total </w:t>
            </w:r>
          </w:p>
        </w:tc>
      </w:tr>
      <w:tr w:rsidR="00191A1F" w:rsidRPr="00ED0557" w14:paraId="25B6FFD6" w14:textId="77777777" w:rsidTr="00673540">
        <w:trPr>
          <w:trHeight w:val="878"/>
        </w:trPr>
        <w:tc>
          <w:tcPr>
            <w:tcW w:w="1413" w:type="dxa"/>
          </w:tcPr>
          <w:p w14:paraId="25F04730" w14:textId="77777777" w:rsidR="00191A1F" w:rsidRPr="00524FC8" w:rsidRDefault="00191A1F" w:rsidP="00191A1F">
            <w:pPr>
              <w:rPr>
                <w:rFonts w:ascii="Arial" w:hAnsi="Arial" w:cs="Arial"/>
                <w:color w:val="000000"/>
              </w:rPr>
            </w:pPr>
            <w:r w:rsidRPr="00524FC8">
              <w:rPr>
                <w:rFonts w:ascii="Arial" w:hAnsi="Arial" w:cs="Arial"/>
                <w:color w:val="000000"/>
              </w:rPr>
              <w:t xml:space="preserve">Standard New </w:t>
            </w:r>
          </w:p>
          <w:p w14:paraId="546D404E" w14:textId="0DE7C366" w:rsidR="00191A1F" w:rsidRPr="00524FC8" w:rsidRDefault="00191A1F" w:rsidP="00191A1F">
            <w:pPr>
              <w:rPr>
                <w:rFonts w:ascii="Arial" w:hAnsi="Arial" w:cs="Arial"/>
                <w:color w:val="000000"/>
              </w:rPr>
            </w:pPr>
            <w:r w:rsidRPr="00524FC8">
              <w:rPr>
                <w:rFonts w:ascii="Arial" w:hAnsi="Arial" w:cs="Arial"/>
                <w:color w:val="000000"/>
              </w:rPr>
              <w:t>Application</w:t>
            </w:r>
          </w:p>
        </w:tc>
        <w:tc>
          <w:tcPr>
            <w:tcW w:w="1134" w:type="dxa"/>
          </w:tcPr>
          <w:p w14:paraId="7E48C899" w14:textId="0F3FD40F" w:rsidR="00191A1F" w:rsidRPr="00524FC8" w:rsidRDefault="00191A1F" w:rsidP="00191A1F">
            <w:pPr>
              <w:rPr>
                <w:rFonts w:ascii="Arial" w:hAnsi="Arial" w:cs="Arial"/>
                <w:color w:val="000000"/>
              </w:rPr>
            </w:pPr>
            <w:r w:rsidRPr="00524FC8">
              <w:rPr>
                <w:rFonts w:ascii="Arial" w:hAnsi="Arial" w:cs="Arial"/>
                <w:color w:val="000000"/>
              </w:rPr>
              <w:t xml:space="preserve">Five  </w:t>
            </w:r>
          </w:p>
        </w:tc>
        <w:tc>
          <w:tcPr>
            <w:tcW w:w="2410" w:type="dxa"/>
          </w:tcPr>
          <w:p w14:paraId="1EB6F92D" w14:textId="77777777" w:rsidR="00191A1F" w:rsidRPr="00524FC8" w:rsidRDefault="00191A1F" w:rsidP="00191A1F">
            <w:pPr>
              <w:rPr>
                <w:rFonts w:ascii="Arial" w:hAnsi="Arial" w:cs="Arial"/>
                <w:color w:val="000000"/>
              </w:rPr>
            </w:pPr>
            <w:r>
              <w:rPr>
                <w:rFonts w:ascii="Arial" w:hAnsi="Arial" w:cs="Arial"/>
                <w:color w:val="000000"/>
              </w:rPr>
              <w:t>Standard fee</w:t>
            </w:r>
          </w:p>
          <w:p w14:paraId="494494BC" w14:textId="0C00B2FB" w:rsidR="00191A1F" w:rsidRPr="00524FC8" w:rsidRDefault="00191A1F" w:rsidP="00191A1F">
            <w:pPr>
              <w:rPr>
                <w:rFonts w:ascii="Arial" w:hAnsi="Arial" w:cs="Arial"/>
                <w:color w:val="000000"/>
              </w:rPr>
            </w:pPr>
          </w:p>
        </w:tc>
        <w:tc>
          <w:tcPr>
            <w:tcW w:w="5386" w:type="dxa"/>
          </w:tcPr>
          <w:p w14:paraId="6C81EFE3" w14:textId="77777777" w:rsidR="00191A1F" w:rsidRPr="00066A8A" w:rsidRDefault="00191A1F" w:rsidP="00191A1F">
            <w:pPr>
              <w:pStyle w:val="ListParagraph"/>
              <w:numPr>
                <w:ilvl w:val="0"/>
                <w:numId w:val="3"/>
              </w:numPr>
              <w:rPr>
                <w:rFonts w:ascii="Arial" w:hAnsi="Arial" w:cs="Arial"/>
                <w:color w:val="000000"/>
              </w:rPr>
            </w:pPr>
            <w:r w:rsidRPr="00066A8A">
              <w:rPr>
                <w:rFonts w:ascii="Arial" w:hAnsi="Arial" w:cs="Arial"/>
                <w:color w:val="000000"/>
              </w:rPr>
              <w:t>Months 0 to 3 – early bird / accredited appli</w:t>
            </w:r>
            <w:r>
              <w:rPr>
                <w:rFonts w:ascii="Arial" w:hAnsi="Arial" w:cs="Arial"/>
                <w:color w:val="000000"/>
              </w:rPr>
              <w:t>cations where requested</w:t>
            </w:r>
            <w:r w:rsidRPr="00066A8A">
              <w:rPr>
                <w:rFonts w:ascii="Arial" w:hAnsi="Arial" w:cs="Arial"/>
                <w:color w:val="000000"/>
              </w:rPr>
              <w:t xml:space="preserve"> documents not completed or Stage Two fee was not paid on time as requested</w:t>
            </w:r>
          </w:p>
          <w:p w14:paraId="4FDCCEAD" w14:textId="77777777" w:rsidR="00191A1F" w:rsidRDefault="00191A1F" w:rsidP="00191A1F">
            <w:pPr>
              <w:pStyle w:val="ListParagraph"/>
              <w:numPr>
                <w:ilvl w:val="0"/>
                <w:numId w:val="3"/>
              </w:numPr>
              <w:rPr>
                <w:rFonts w:ascii="Arial" w:hAnsi="Arial" w:cs="Arial"/>
                <w:color w:val="000000"/>
              </w:rPr>
            </w:pPr>
            <w:r>
              <w:rPr>
                <w:rFonts w:ascii="Arial" w:hAnsi="Arial" w:cs="Arial"/>
                <w:color w:val="000000"/>
              </w:rPr>
              <w:t>M</w:t>
            </w:r>
            <w:r w:rsidRPr="00066A8A">
              <w:rPr>
                <w:rFonts w:ascii="Arial" w:hAnsi="Arial" w:cs="Arial"/>
                <w:color w:val="000000"/>
              </w:rPr>
              <w:t>onths 4 to 12 from designation start date</w:t>
            </w:r>
            <w:r>
              <w:rPr>
                <w:rFonts w:ascii="Arial" w:hAnsi="Arial" w:cs="Arial"/>
                <w:color w:val="000000"/>
              </w:rPr>
              <w:t xml:space="preserve"> = standard charge</w:t>
            </w:r>
          </w:p>
          <w:p w14:paraId="4CD409B2" w14:textId="64F19C63" w:rsidR="00191A1F" w:rsidRPr="008E1494" w:rsidRDefault="00191A1F" w:rsidP="00191A1F">
            <w:pPr>
              <w:pStyle w:val="ListParagraph"/>
              <w:numPr>
                <w:ilvl w:val="0"/>
                <w:numId w:val="2"/>
              </w:numPr>
              <w:rPr>
                <w:rFonts w:ascii="Arial" w:hAnsi="Arial" w:cs="Arial"/>
                <w:color w:val="000000"/>
              </w:rPr>
            </w:pPr>
            <w:r>
              <w:rPr>
                <w:rFonts w:ascii="Arial" w:hAnsi="Arial" w:cs="Arial"/>
                <w:color w:val="000000"/>
              </w:rPr>
              <w:t xml:space="preserve">Year 2 onwards – </w:t>
            </w:r>
            <w:r w:rsidRPr="00524FC8">
              <w:rPr>
                <w:rFonts w:ascii="Arial" w:hAnsi="Arial" w:cs="Arial"/>
                <w:color w:val="000000"/>
              </w:rPr>
              <w:t>where the property is newly acquired and the application is made within 12 weeks of the acquisition date</w:t>
            </w:r>
          </w:p>
        </w:tc>
        <w:tc>
          <w:tcPr>
            <w:tcW w:w="1134" w:type="dxa"/>
          </w:tcPr>
          <w:p w14:paraId="670AD393" w14:textId="24095E21" w:rsidR="00191A1F" w:rsidRPr="00524FC8" w:rsidRDefault="00191A1F" w:rsidP="00191A1F">
            <w:pPr>
              <w:rPr>
                <w:rFonts w:ascii="Arial" w:hAnsi="Arial" w:cs="Arial"/>
                <w:color w:val="000000"/>
              </w:rPr>
            </w:pPr>
            <w:r w:rsidRPr="00524FC8">
              <w:rPr>
                <w:rFonts w:ascii="Arial" w:hAnsi="Arial" w:cs="Arial"/>
                <w:color w:val="000000"/>
              </w:rPr>
              <w:t>£178</w:t>
            </w:r>
          </w:p>
        </w:tc>
        <w:tc>
          <w:tcPr>
            <w:tcW w:w="1134" w:type="dxa"/>
          </w:tcPr>
          <w:p w14:paraId="2563A218" w14:textId="166CDB80" w:rsidR="00191A1F" w:rsidRPr="00524FC8" w:rsidRDefault="00191A1F" w:rsidP="00191A1F">
            <w:pPr>
              <w:rPr>
                <w:rFonts w:ascii="Arial" w:hAnsi="Arial" w:cs="Arial"/>
                <w:color w:val="000000"/>
              </w:rPr>
            </w:pPr>
            <w:r w:rsidRPr="00524FC8">
              <w:rPr>
                <w:rFonts w:ascii="Arial" w:hAnsi="Arial" w:cs="Arial"/>
                <w:color w:val="000000"/>
              </w:rPr>
              <w:t>£302</w:t>
            </w:r>
          </w:p>
        </w:tc>
        <w:tc>
          <w:tcPr>
            <w:tcW w:w="1134" w:type="dxa"/>
          </w:tcPr>
          <w:p w14:paraId="7A4E3793" w14:textId="692D8A39" w:rsidR="00191A1F" w:rsidRPr="00524FC8" w:rsidRDefault="00191A1F" w:rsidP="00191A1F">
            <w:pPr>
              <w:rPr>
                <w:rFonts w:ascii="Arial" w:hAnsi="Arial" w:cs="Arial"/>
                <w:color w:val="000000"/>
              </w:rPr>
            </w:pPr>
            <w:r w:rsidRPr="00524FC8">
              <w:rPr>
                <w:rFonts w:ascii="Arial" w:hAnsi="Arial" w:cs="Arial"/>
                <w:color w:val="000000"/>
              </w:rPr>
              <w:t>£480</w:t>
            </w:r>
          </w:p>
        </w:tc>
      </w:tr>
      <w:tr w:rsidR="00191A1F" w:rsidRPr="00ED0557" w14:paraId="46303889" w14:textId="77777777" w:rsidTr="00673540">
        <w:tc>
          <w:tcPr>
            <w:tcW w:w="1413" w:type="dxa"/>
          </w:tcPr>
          <w:p w14:paraId="0B531708" w14:textId="27AFF944" w:rsidR="00191A1F" w:rsidRPr="00524FC8" w:rsidRDefault="00191A1F" w:rsidP="00191A1F">
            <w:pPr>
              <w:rPr>
                <w:rFonts w:ascii="Arial" w:hAnsi="Arial" w:cs="Arial"/>
                <w:color w:val="000000"/>
              </w:rPr>
            </w:pPr>
            <w:r w:rsidRPr="00524FC8">
              <w:rPr>
                <w:rFonts w:ascii="Arial" w:hAnsi="Arial" w:cs="Arial"/>
                <w:color w:val="000000"/>
              </w:rPr>
              <w:t xml:space="preserve">Early Bird </w:t>
            </w:r>
            <w:r>
              <w:rPr>
                <w:rFonts w:ascii="Arial" w:hAnsi="Arial" w:cs="Arial"/>
                <w:color w:val="000000"/>
              </w:rPr>
              <w:t xml:space="preserve">New </w:t>
            </w:r>
            <w:r w:rsidRPr="00524FC8">
              <w:rPr>
                <w:rFonts w:ascii="Arial" w:hAnsi="Arial" w:cs="Arial"/>
                <w:color w:val="000000"/>
              </w:rPr>
              <w:t xml:space="preserve">Application </w:t>
            </w:r>
          </w:p>
        </w:tc>
        <w:tc>
          <w:tcPr>
            <w:tcW w:w="1134" w:type="dxa"/>
          </w:tcPr>
          <w:p w14:paraId="0DA75790" w14:textId="24FA6FF6" w:rsidR="00191A1F" w:rsidRPr="00524FC8" w:rsidRDefault="00191A1F" w:rsidP="00191A1F">
            <w:pPr>
              <w:rPr>
                <w:rFonts w:ascii="Arial" w:hAnsi="Arial" w:cs="Arial"/>
                <w:color w:val="000000"/>
              </w:rPr>
            </w:pPr>
            <w:r w:rsidRPr="00524FC8">
              <w:rPr>
                <w:rFonts w:ascii="Arial" w:hAnsi="Arial" w:cs="Arial"/>
                <w:color w:val="000000"/>
              </w:rPr>
              <w:t xml:space="preserve">Five </w:t>
            </w:r>
          </w:p>
        </w:tc>
        <w:tc>
          <w:tcPr>
            <w:tcW w:w="2410" w:type="dxa"/>
          </w:tcPr>
          <w:p w14:paraId="67D6F7FE" w14:textId="36A5E412" w:rsidR="00191A1F" w:rsidRDefault="00191A1F" w:rsidP="00191A1F">
            <w:pPr>
              <w:rPr>
                <w:rFonts w:ascii="Arial" w:hAnsi="Arial" w:cs="Arial"/>
                <w:color w:val="000000"/>
              </w:rPr>
            </w:pPr>
            <w:r>
              <w:rPr>
                <w:rFonts w:ascii="Arial" w:hAnsi="Arial" w:cs="Arial"/>
                <w:color w:val="000000"/>
              </w:rPr>
              <w:t>M</w:t>
            </w:r>
            <w:r w:rsidRPr="00524FC8">
              <w:rPr>
                <w:rFonts w:ascii="Arial" w:hAnsi="Arial" w:cs="Arial"/>
                <w:color w:val="000000"/>
              </w:rPr>
              <w:t>ade wit</w:t>
            </w:r>
            <w:r>
              <w:rPr>
                <w:rFonts w:ascii="Arial" w:hAnsi="Arial" w:cs="Arial"/>
                <w:color w:val="000000"/>
              </w:rPr>
              <w:t>hin 3 months of start of scheme</w:t>
            </w:r>
            <w:r w:rsidRPr="00524FC8">
              <w:rPr>
                <w:rFonts w:ascii="Arial" w:hAnsi="Arial" w:cs="Arial"/>
                <w:color w:val="000000"/>
              </w:rPr>
              <w:t xml:space="preserve"> </w:t>
            </w:r>
          </w:p>
        </w:tc>
        <w:tc>
          <w:tcPr>
            <w:tcW w:w="5386" w:type="dxa"/>
          </w:tcPr>
          <w:p w14:paraId="152B46C1" w14:textId="77777777" w:rsidR="00191A1F" w:rsidRPr="008E1494" w:rsidRDefault="00191A1F" w:rsidP="00191A1F">
            <w:pPr>
              <w:pStyle w:val="ListParagraph"/>
              <w:numPr>
                <w:ilvl w:val="0"/>
                <w:numId w:val="2"/>
              </w:numPr>
              <w:rPr>
                <w:rFonts w:ascii="Arial" w:hAnsi="Arial" w:cs="Arial"/>
                <w:color w:val="000000"/>
              </w:rPr>
            </w:pPr>
            <w:r w:rsidRPr="008E1494">
              <w:rPr>
                <w:rFonts w:ascii="Arial" w:hAnsi="Arial" w:cs="Arial"/>
                <w:color w:val="000000"/>
              </w:rPr>
              <w:t>Al</w:t>
            </w:r>
            <w:r>
              <w:rPr>
                <w:rFonts w:ascii="Arial" w:hAnsi="Arial" w:cs="Arial"/>
                <w:color w:val="000000"/>
              </w:rPr>
              <w:t>l requested</w:t>
            </w:r>
            <w:r w:rsidRPr="008E1494">
              <w:rPr>
                <w:rFonts w:ascii="Arial" w:hAnsi="Arial" w:cs="Arial"/>
                <w:color w:val="000000"/>
              </w:rPr>
              <w:t xml:space="preserve"> documentation is submitted with </w:t>
            </w:r>
            <w:r>
              <w:rPr>
                <w:rFonts w:ascii="Arial" w:hAnsi="Arial" w:cs="Arial"/>
                <w:color w:val="000000"/>
              </w:rPr>
              <w:t>application and is satisfactory and</w:t>
            </w:r>
          </w:p>
          <w:p w14:paraId="3CF4AC75" w14:textId="38462724" w:rsidR="00191A1F" w:rsidRPr="00066A8A" w:rsidRDefault="00191A1F" w:rsidP="00191A1F">
            <w:pPr>
              <w:pStyle w:val="ListParagraph"/>
              <w:numPr>
                <w:ilvl w:val="0"/>
                <w:numId w:val="3"/>
              </w:numPr>
              <w:rPr>
                <w:rFonts w:ascii="Arial" w:hAnsi="Arial" w:cs="Arial"/>
                <w:color w:val="000000"/>
              </w:rPr>
            </w:pPr>
            <w:r w:rsidRPr="008E1494">
              <w:rPr>
                <w:rFonts w:ascii="Arial" w:hAnsi="Arial" w:cs="Arial"/>
                <w:color w:val="000000"/>
              </w:rPr>
              <w:t>Stage Two fee paid on time as requested</w:t>
            </w:r>
          </w:p>
        </w:tc>
        <w:tc>
          <w:tcPr>
            <w:tcW w:w="1134" w:type="dxa"/>
          </w:tcPr>
          <w:p w14:paraId="1188CE89" w14:textId="76585F6D" w:rsidR="00191A1F" w:rsidRPr="00524FC8" w:rsidRDefault="00191A1F" w:rsidP="00191A1F">
            <w:pPr>
              <w:rPr>
                <w:rFonts w:ascii="Arial" w:hAnsi="Arial" w:cs="Arial"/>
                <w:color w:val="000000"/>
              </w:rPr>
            </w:pPr>
            <w:r w:rsidRPr="00524FC8">
              <w:rPr>
                <w:rFonts w:ascii="Arial" w:hAnsi="Arial" w:cs="Arial"/>
                <w:color w:val="000000"/>
              </w:rPr>
              <w:t>£178</w:t>
            </w:r>
          </w:p>
        </w:tc>
        <w:tc>
          <w:tcPr>
            <w:tcW w:w="1134" w:type="dxa"/>
          </w:tcPr>
          <w:p w14:paraId="486822EE" w14:textId="3751C026" w:rsidR="00191A1F" w:rsidRPr="00524FC8" w:rsidRDefault="00191A1F" w:rsidP="00191A1F">
            <w:pPr>
              <w:rPr>
                <w:rFonts w:ascii="Arial" w:hAnsi="Arial" w:cs="Arial"/>
                <w:color w:val="000000"/>
              </w:rPr>
            </w:pPr>
            <w:r w:rsidRPr="00524FC8">
              <w:rPr>
                <w:rFonts w:ascii="Arial" w:hAnsi="Arial" w:cs="Arial"/>
                <w:color w:val="000000"/>
              </w:rPr>
              <w:t>£222</w:t>
            </w:r>
          </w:p>
        </w:tc>
        <w:tc>
          <w:tcPr>
            <w:tcW w:w="1134" w:type="dxa"/>
          </w:tcPr>
          <w:p w14:paraId="5E10D109" w14:textId="56454CD7" w:rsidR="00191A1F" w:rsidRPr="00524FC8" w:rsidRDefault="00191A1F" w:rsidP="00191A1F">
            <w:pPr>
              <w:rPr>
                <w:rFonts w:ascii="Arial" w:hAnsi="Arial" w:cs="Arial"/>
                <w:color w:val="000000"/>
              </w:rPr>
            </w:pPr>
            <w:r w:rsidRPr="00524FC8">
              <w:rPr>
                <w:rFonts w:ascii="Arial" w:hAnsi="Arial" w:cs="Arial"/>
                <w:color w:val="000000"/>
              </w:rPr>
              <w:t>£400</w:t>
            </w:r>
          </w:p>
        </w:tc>
      </w:tr>
      <w:tr w:rsidR="00191A1F" w:rsidRPr="00ED0557" w14:paraId="0223C98D" w14:textId="77777777" w:rsidTr="00673540">
        <w:tc>
          <w:tcPr>
            <w:tcW w:w="1413" w:type="dxa"/>
          </w:tcPr>
          <w:p w14:paraId="4E0E60AC" w14:textId="22F1429E" w:rsidR="00191A1F" w:rsidRPr="00524FC8" w:rsidRDefault="00191A1F" w:rsidP="00191A1F">
            <w:pPr>
              <w:rPr>
                <w:rFonts w:ascii="Arial" w:hAnsi="Arial" w:cs="Arial"/>
                <w:color w:val="000000"/>
              </w:rPr>
            </w:pPr>
            <w:r w:rsidRPr="00524FC8">
              <w:rPr>
                <w:rFonts w:ascii="Arial" w:hAnsi="Arial" w:cs="Arial"/>
                <w:color w:val="000000"/>
              </w:rPr>
              <w:t xml:space="preserve">Accredited </w:t>
            </w:r>
            <w:r>
              <w:rPr>
                <w:rFonts w:ascii="Arial" w:hAnsi="Arial" w:cs="Arial"/>
                <w:color w:val="000000"/>
              </w:rPr>
              <w:t xml:space="preserve">New </w:t>
            </w:r>
            <w:r w:rsidRPr="00524FC8">
              <w:rPr>
                <w:rFonts w:ascii="Arial" w:hAnsi="Arial" w:cs="Arial"/>
                <w:color w:val="000000"/>
              </w:rPr>
              <w:t>Application</w:t>
            </w:r>
          </w:p>
        </w:tc>
        <w:tc>
          <w:tcPr>
            <w:tcW w:w="1134" w:type="dxa"/>
          </w:tcPr>
          <w:p w14:paraId="189F92FC" w14:textId="77777777" w:rsidR="00191A1F" w:rsidRPr="00524FC8" w:rsidRDefault="00191A1F" w:rsidP="00191A1F">
            <w:pPr>
              <w:rPr>
                <w:rFonts w:ascii="Arial" w:hAnsi="Arial" w:cs="Arial"/>
                <w:color w:val="000000"/>
              </w:rPr>
            </w:pPr>
            <w:r w:rsidRPr="00524FC8">
              <w:rPr>
                <w:rFonts w:ascii="Arial" w:hAnsi="Arial" w:cs="Arial"/>
                <w:color w:val="000000"/>
              </w:rPr>
              <w:t>Five</w:t>
            </w:r>
          </w:p>
        </w:tc>
        <w:tc>
          <w:tcPr>
            <w:tcW w:w="2410" w:type="dxa"/>
          </w:tcPr>
          <w:p w14:paraId="3CD6819F" w14:textId="1C3FFE49" w:rsidR="00191A1F" w:rsidRPr="00524FC8" w:rsidRDefault="00191A1F" w:rsidP="00191A1F">
            <w:pPr>
              <w:rPr>
                <w:rFonts w:ascii="Arial" w:hAnsi="Arial" w:cs="Arial"/>
                <w:color w:val="000000"/>
              </w:rPr>
            </w:pPr>
            <w:r>
              <w:rPr>
                <w:rFonts w:ascii="Arial" w:hAnsi="Arial" w:cs="Arial"/>
                <w:color w:val="000000"/>
              </w:rPr>
              <w:t>W</w:t>
            </w:r>
            <w:r w:rsidRPr="00524FC8">
              <w:rPr>
                <w:rFonts w:ascii="Arial" w:hAnsi="Arial" w:cs="Arial"/>
                <w:color w:val="000000"/>
              </w:rPr>
              <w:t xml:space="preserve">here </w:t>
            </w:r>
            <w:r>
              <w:rPr>
                <w:rFonts w:ascii="Arial" w:hAnsi="Arial" w:cs="Arial"/>
                <w:color w:val="000000"/>
              </w:rPr>
              <w:t>accreditation applies</w:t>
            </w:r>
          </w:p>
        </w:tc>
        <w:tc>
          <w:tcPr>
            <w:tcW w:w="5386" w:type="dxa"/>
          </w:tcPr>
          <w:p w14:paraId="399D3F5E" w14:textId="77777777" w:rsidR="00191A1F" w:rsidRDefault="00191A1F" w:rsidP="00191A1F">
            <w:pPr>
              <w:pStyle w:val="ListParagraph"/>
              <w:numPr>
                <w:ilvl w:val="0"/>
                <w:numId w:val="4"/>
              </w:numPr>
              <w:rPr>
                <w:rFonts w:ascii="Arial" w:hAnsi="Arial" w:cs="Arial"/>
                <w:color w:val="000000"/>
              </w:rPr>
            </w:pPr>
            <w:r>
              <w:rPr>
                <w:rFonts w:ascii="Arial" w:hAnsi="Arial" w:cs="Arial"/>
                <w:color w:val="000000"/>
              </w:rPr>
              <w:t xml:space="preserve">Licence holder or full managing agent is accredited and </w:t>
            </w:r>
          </w:p>
          <w:p w14:paraId="6094C4E6" w14:textId="16F6B3E1" w:rsidR="00191A1F" w:rsidRPr="008E1494" w:rsidRDefault="00191A1F" w:rsidP="00191A1F">
            <w:pPr>
              <w:pStyle w:val="ListParagraph"/>
              <w:numPr>
                <w:ilvl w:val="0"/>
                <w:numId w:val="4"/>
              </w:numPr>
              <w:rPr>
                <w:rFonts w:ascii="Arial" w:hAnsi="Arial" w:cs="Arial"/>
                <w:color w:val="000000"/>
              </w:rPr>
            </w:pPr>
            <w:r w:rsidRPr="008E1494">
              <w:rPr>
                <w:rFonts w:ascii="Arial" w:hAnsi="Arial" w:cs="Arial"/>
                <w:color w:val="000000"/>
              </w:rPr>
              <w:t>Al</w:t>
            </w:r>
            <w:r>
              <w:rPr>
                <w:rFonts w:ascii="Arial" w:hAnsi="Arial" w:cs="Arial"/>
                <w:color w:val="000000"/>
              </w:rPr>
              <w:t>l requested</w:t>
            </w:r>
            <w:r w:rsidRPr="008E1494">
              <w:rPr>
                <w:rFonts w:ascii="Arial" w:hAnsi="Arial" w:cs="Arial"/>
                <w:color w:val="000000"/>
              </w:rPr>
              <w:t xml:space="preserve"> documentation is submitted with </w:t>
            </w:r>
            <w:r>
              <w:rPr>
                <w:rFonts w:ascii="Arial" w:hAnsi="Arial" w:cs="Arial"/>
                <w:color w:val="000000"/>
              </w:rPr>
              <w:t>application and is satisfactory and</w:t>
            </w:r>
          </w:p>
          <w:p w14:paraId="465E250C" w14:textId="46529DE5" w:rsidR="00191A1F" w:rsidRPr="005A50F2" w:rsidRDefault="00191A1F" w:rsidP="00191A1F">
            <w:pPr>
              <w:pStyle w:val="ListParagraph"/>
              <w:numPr>
                <w:ilvl w:val="0"/>
                <w:numId w:val="4"/>
              </w:numPr>
              <w:rPr>
                <w:rFonts w:ascii="Arial" w:hAnsi="Arial" w:cs="Arial"/>
                <w:color w:val="000000"/>
              </w:rPr>
            </w:pPr>
            <w:r w:rsidRPr="008E1494">
              <w:rPr>
                <w:rFonts w:ascii="Arial" w:hAnsi="Arial" w:cs="Arial"/>
                <w:color w:val="000000"/>
              </w:rPr>
              <w:t>Stage Two fee paid on time as requested</w:t>
            </w:r>
          </w:p>
        </w:tc>
        <w:tc>
          <w:tcPr>
            <w:tcW w:w="1134" w:type="dxa"/>
          </w:tcPr>
          <w:p w14:paraId="0C3793D2" w14:textId="6B6615C5" w:rsidR="00191A1F" w:rsidRPr="00524FC8" w:rsidRDefault="00191A1F" w:rsidP="00191A1F">
            <w:pPr>
              <w:rPr>
                <w:rFonts w:ascii="Arial" w:hAnsi="Arial" w:cs="Arial"/>
                <w:color w:val="000000"/>
              </w:rPr>
            </w:pPr>
            <w:r w:rsidRPr="00524FC8">
              <w:rPr>
                <w:rFonts w:ascii="Arial" w:hAnsi="Arial" w:cs="Arial"/>
                <w:color w:val="000000"/>
              </w:rPr>
              <w:t>£178</w:t>
            </w:r>
          </w:p>
        </w:tc>
        <w:tc>
          <w:tcPr>
            <w:tcW w:w="1134" w:type="dxa"/>
          </w:tcPr>
          <w:p w14:paraId="4B2E97B6" w14:textId="77777777" w:rsidR="00191A1F" w:rsidRPr="00524FC8" w:rsidRDefault="00191A1F" w:rsidP="00191A1F">
            <w:pPr>
              <w:rPr>
                <w:rFonts w:ascii="Arial" w:hAnsi="Arial" w:cs="Arial"/>
                <w:color w:val="000000"/>
              </w:rPr>
            </w:pPr>
            <w:r w:rsidRPr="00524FC8">
              <w:rPr>
                <w:rFonts w:ascii="Arial" w:hAnsi="Arial" w:cs="Arial"/>
                <w:color w:val="000000"/>
              </w:rPr>
              <w:t>£102</w:t>
            </w:r>
          </w:p>
        </w:tc>
        <w:tc>
          <w:tcPr>
            <w:tcW w:w="1134" w:type="dxa"/>
          </w:tcPr>
          <w:p w14:paraId="557EF257" w14:textId="77777777" w:rsidR="00191A1F" w:rsidRPr="00524FC8" w:rsidRDefault="00191A1F" w:rsidP="00191A1F">
            <w:pPr>
              <w:rPr>
                <w:rFonts w:ascii="Arial" w:hAnsi="Arial" w:cs="Arial"/>
                <w:color w:val="000000"/>
              </w:rPr>
            </w:pPr>
            <w:r w:rsidRPr="00524FC8">
              <w:rPr>
                <w:rFonts w:ascii="Arial" w:hAnsi="Arial" w:cs="Arial"/>
                <w:color w:val="000000"/>
              </w:rPr>
              <w:t>£280</w:t>
            </w:r>
          </w:p>
        </w:tc>
      </w:tr>
      <w:tr w:rsidR="00191A1F" w:rsidRPr="00ED0557" w14:paraId="41F95C0A" w14:textId="77777777" w:rsidTr="00673540">
        <w:tc>
          <w:tcPr>
            <w:tcW w:w="1413" w:type="dxa"/>
          </w:tcPr>
          <w:p w14:paraId="31F7E6D0" w14:textId="2CD9AB1F" w:rsidR="00191A1F" w:rsidRPr="00524FC8" w:rsidRDefault="00191A1F" w:rsidP="00191A1F">
            <w:pPr>
              <w:rPr>
                <w:rFonts w:ascii="Arial" w:hAnsi="Arial" w:cs="Arial"/>
                <w:color w:val="000000"/>
              </w:rPr>
            </w:pPr>
            <w:r w:rsidRPr="00524FC8">
              <w:rPr>
                <w:rFonts w:ascii="Arial" w:hAnsi="Arial" w:cs="Arial"/>
                <w:color w:val="000000"/>
              </w:rPr>
              <w:t>Higher rate New Application</w:t>
            </w:r>
          </w:p>
        </w:tc>
        <w:tc>
          <w:tcPr>
            <w:tcW w:w="1134" w:type="dxa"/>
          </w:tcPr>
          <w:p w14:paraId="0E5E8313" w14:textId="77777777" w:rsidR="00191A1F" w:rsidRPr="00524FC8" w:rsidRDefault="00191A1F" w:rsidP="00191A1F">
            <w:pPr>
              <w:rPr>
                <w:rFonts w:ascii="Arial" w:hAnsi="Arial" w:cs="Arial"/>
                <w:color w:val="000000"/>
              </w:rPr>
            </w:pPr>
            <w:r w:rsidRPr="00524FC8">
              <w:rPr>
                <w:rFonts w:ascii="Arial" w:hAnsi="Arial" w:cs="Arial"/>
                <w:color w:val="000000"/>
              </w:rPr>
              <w:t xml:space="preserve">One or Five </w:t>
            </w:r>
          </w:p>
        </w:tc>
        <w:tc>
          <w:tcPr>
            <w:tcW w:w="2410" w:type="dxa"/>
          </w:tcPr>
          <w:p w14:paraId="5AD71B49" w14:textId="12BA30E1" w:rsidR="00191A1F" w:rsidRPr="00524FC8" w:rsidRDefault="00191A1F" w:rsidP="00191A1F">
            <w:pPr>
              <w:rPr>
                <w:rFonts w:ascii="Arial" w:hAnsi="Arial" w:cs="Arial"/>
                <w:color w:val="000000"/>
              </w:rPr>
            </w:pPr>
            <w:r>
              <w:rPr>
                <w:rFonts w:ascii="Arial" w:hAnsi="Arial" w:cs="Arial"/>
                <w:color w:val="000000"/>
              </w:rPr>
              <w:t xml:space="preserve">Applicable from Year 2. </w:t>
            </w:r>
          </w:p>
        </w:tc>
        <w:tc>
          <w:tcPr>
            <w:tcW w:w="5386" w:type="dxa"/>
          </w:tcPr>
          <w:p w14:paraId="7607EB10" w14:textId="0EE1B3BA" w:rsidR="00191A1F" w:rsidRPr="005A50F2" w:rsidRDefault="00191A1F" w:rsidP="00191A1F">
            <w:pPr>
              <w:pStyle w:val="ListParagraph"/>
              <w:numPr>
                <w:ilvl w:val="0"/>
                <w:numId w:val="5"/>
              </w:numPr>
              <w:rPr>
                <w:rFonts w:ascii="Arial" w:hAnsi="Arial" w:cs="Arial"/>
                <w:color w:val="000000"/>
              </w:rPr>
            </w:pPr>
            <w:r>
              <w:rPr>
                <w:rFonts w:ascii="Arial" w:hAnsi="Arial" w:cs="Arial"/>
                <w:color w:val="000000"/>
              </w:rPr>
              <w:t>W</w:t>
            </w:r>
            <w:r w:rsidRPr="00524FC8">
              <w:rPr>
                <w:rFonts w:ascii="Arial" w:hAnsi="Arial" w:cs="Arial"/>
                <w:color w:val="000000"/>
              </w:rPr>
              <w:t xml:space="preserve">here </w:t>
            </w:r>
            <w:r>
              <w:rPr>
                <w:rFonts w:ascii="Arial" w:hAnsi="Arial" w:cs="Arial"/>
                <w:color w:val="000000"/>
              </w:rPr>
              <w:t>landlord is unable to demonstrate property is newly acquired or first tenanted within 12 weeks</w:t>
            </w:r>
            <w:r w:rsidRPr="00524FC8">
              <w:rPr>
                <w:rFonts w:ascii="Arial" w:hAnsi="Arial" w:cs="Arial"/>
                <w:color w:val="000000"/>
              </w:rPr>
              <w:t xml:space="preserve"> </w:t>
            </w:r>
            <w:r>
              <w:rPr>
                <w:rFonts w:ascii="Arial" w:hAnsi="Arial" w:cs="Arial"/>
                <w:color w:val="000000"/>
              </w:rPr>
              <w:t>of application date</w:t>
            </w:r>
          </w:p>
        </w:tc>
        <w:tc>
          <w:tcPr>
            <w:tcW w:w="1134" w:type="dxa"/>
          </w:tcPr>
          <w:p w14:paraId="093E9FE2" w14:textId="24C00837" w:rsidR="00191A1F" w:rsidRPr="00524FC8" w:rsidRDefault="00191A1F" w:rsidP="00191A1F">
            <w:pPr>
              <w:rPr>
                <w:rFonts w:ascii="Arial" w:hAnsi="Arial" w:cs="Arial"/>
                <w:color w:val="000000"/>
              </w:rPr>
            </w:pPr>
            <w:r w:rsidRPr="00524FC8">
              <w:rPr>
                <w:rFonts w:ascii="Arial" w:hAnsi="Arial" w:cs="Arial"/>
                <w:color w:val="000000"/>
              </w:rPr>
              <w:t>£539</w:t>
            </w:r>
          </w:p>
        </w:tc>
        <w:tc>
          <w:tcPr>
            <w:tcW w:w="1134" w:type="dxa"/>
          </w:tcPr>
          <w:p w14:paraId="428844D8" w14:textId="77777777" w:rsidR="00191A1F" w:rsidRPr="00524FC8" w:rsidRDefault="00191A1F" w:rsidP="00191A1F">
            <w:pPr>
              <w:rPr>
                <w:rFonts w:ascii="Arial" w:hAnsi="Arial" w:cs="Arial"/>
                <w:color w:val="000000"/>
              </w:rPr>
            </w:pPr>
            <w:r w:rsidRPr="00524FC8">
              <w:rPr>
                <w:rFonts w:ascii="Arial" w:hAnsi="Arial" w:cs="Arial"/>
                <w:color w:val="000000"/>
              </w:rPr>
              <w:t>£569</w:t>
            </w:r>
          </w:p>
        </w:tc>
        <w:tc>
          <w:tcPr>
            <w:tcW w:w="1134" w:type="dxa"/>
          </w:tcPr>
          <w:p w14:paraId="00C5DE9A" w14:textId="77777777" w:rsidR="00191A1F" w:rsidRPr="00524FC8" w:rsidRDefault="00191A1F" w:rsidP="00191A1F">
            <w:pPr>
              <w:rPr>
                <w:rFonts w:ascii="Arial" w:hAnsi="Arial" w:cs="Arial"/>
                <w:color w:val="000000"/>
              </w:rPr>
            </w:pPr>
            <w:r w:rsidRPr="00524FC8">
              <w:rPr>
                <w:rFonts w:ascii="Arial" w:hAnsi="Arial" w:cs="Arial"/>
                <w:color w:val="000000"/>
              </w:rPr>
              <w:t>£1100</w:t>
            </w:r>
          </w:p>
        </w:tc>
      </w:tr>
      <w:tr w:rsidR="00191A1F" w:rsidRPr="00ED0557" w14:paraId="7D13C1CA" w14:textId="77777777" w:rsidTr="00673540">
        <w:tc>
          <w:tcPr>
            <w:tcW w:w="1413" w:type="dxa"/>
          </w:tcPr>
          <w:p w14:paraId="164CB7EA" w14:textId="041C4EC8" w:rsidR="00191A1F" w:rsidRPr="00524FC8" w:rsidRDefault="00191A1F" w:rsidP="00191A1F">
            <w:pPr>
              <w:rPr>
                <w:rFonts w:ascii="Arial" w:hAnsi="Arial" w:cs="Arial"/>
                <w:color w:val="000000"/>
              </w:rPr>
            </w:pPr>
            <w:r w:rsidRPr="00524FC8">
              <w:rPr>
                <w:rFonts w:ascii="Arial" w:hAnsi="Arial" w:cs="Arial"/>
                <w:color w:val="000000"/>
              </w:rPr>
              <w:t xml:space="preserve">Renewal </w:t>
            </w:r>
          </w:p>
        </w:tc>
        <w:tc>
          <w:tcPr>
            <w:tcW w:w="1134" w:type="dxa"/>
          </w:tcPr>
          <w:p w14:paraId="18384781" w14:textId="77777777" w:rsidR="00191A1F" w:rsidRPr="00524FC8" w:rsidRDefault="00191A1F" w:rsidP="00191A1F">
            <w:pPr>
              <w:rPr>
                <w:rFonts w:ascii="Arial" w:hAnsi="Arial" w:cs="Arial"/>
                <w:color w:val="000000"/>
              </w:rPr>
            </w:pPr>
            <w:r w:rsidRPr="00524FC8">
              <w:rPr>
                <w:rFonts w:ascii="Arial" w:hAnsi="Arial" w:cs="Arial"/>
                <w:color w:val="000000"/>
              </w:rPr>
              <w:t xml:space="preserve">One or five </w:t>
            </w:r>
          </w:p>
        </w:tc>
        <w:tc>
          <w:tcPr>
            <w:tcW w:w="2410" w:type="dxa"/>
          </w:tcPr>
          <w:p w14:paraId="421BDBE2" w14:textId="03B894E1" w:rsidR="00191A1F" w:rsidRPr="00524FC8" w:rsidRDefault="00191A1F" w:rsidP="00191A1F">
            <w:pPr>
              <w:rPr>
                <w:rFonts w:ascii="Arial" w:hAnsi="Arial" w:cs="Arial"/>
                <w:color w:val="000000"/>
              </w:rPr>
            </w:pPr>
            <w:r w:rsidRPr="00524FC8">
              <w:rPr>
                <w:rFonts w:ascii="Arial" w:hAnsi="Arial" w:cs="Arial"/>
                <w:color w:val="000000"/>
              </w:rPr>
              <w:t>Charge</w:t>
            </w:r>
            <w:r>
              <w:rPr>
                <w:rFonts w:ascii="Arial" w:hAnsi="Arial" w:cs="Arial"/>
                <w:color w:val="000000"/>
              </w:rPr>
              <w:t>d</w:t>
            </w:r>
            <w:r w:rsidRPr="00524FC8">
              <w:rPr>
                <w:rFonts w:ascii="Arial" w:hAnsi="Arial" w:cs="Arial"/>
                <w:color w:val="000000"/>
              </w:rPr>
              <w:t xml:space="preserve"> for renewal application</w:t>
            </w:r>
          </w:p>
        </w:tc>
        <w:tc>
          <w:tcPr>
            <w:tcW w:w="5386" w:type="dxa"/>
          </w:tcPr>
          <w:p w14:paraId="02CF5D7A" w14:textId="77777777" w:rsidR="00191A1F" w:rsidRDefault="00191A1F" w:rsidP="00191A1F">
            <w:pPr>
              <w:pStyle w:val="ListParagraph"/>
              <w:numPr>
                <w:ilvl w:val="0"/>
                <w:numId w:val="5"/>
              </w:numPr>
              <w:rPr>
                <w:rFonts w:ascii="Arial" w:hAnsi="Arial" w:cs="Arial"/>
                <w:color w:val="000000"/>
              </w:rPr>
            </w:pPr>
            <w:r>
              <w:rPr>
                <w:rFonts w:ascii="Arial" w:hAnsi="Arial" w:cs="Arial"/>
                <w:color w:val="000000"/>
              </w:rPr>
              <w:t>Applicable from year 2</w:t>
            </w:r>
          </w:p>
          <w:p w14:paraId="0F77DF1F" w14:textId="3D5F0F01" w:rsidR="00191A1F" w:rsidRPr="005A50F2" w:rsidRDefault="00191A1F" w:rsidP="00191A1F">
            <w:pPr>
              <w:pStyle w:val="ListParagraph"/>
              <w:numPr>
                <w:ilvl w:val="0"/>
                <w:numId w:val="5"/>
              </w:numPr>
              <w:rPr>
                <w:rFonts w:ascii="Arial" w:hAnsi="Arial" w:cs="Arial"/>
                <w:color w:val="000000"/>
              </w:rPr>
            </w:pPr>
            <w:r>
              <w:rPr>
                <w:rFonts w:ascii="Arial" w:hAnsi="Arial" w:cs="Arial"/>
                <w:color w:val="000000"/>
              </w:rPr>
              <w:t>All renewal applications</w:t>
            </w:r>
          </w:p>
        </w:tc>
        <w:tc>
          <w:tcPr>
            <w:tcW w:w="1134" w:type="dxa"/>
          </w:tcPr>
          <w:p w14:paraId="41CF3389" w14:textId="28D1B0C9" w:rsidR="00191A1F" w:rsidRPr="00524FC8" w:rsidRDefault="00191A1F" w:rsidP="00191A1F">
            <w:pPr>
              <w:rPr>
                <w:rFonts w:ascii="Arial" w:hAnsi="Arial" w:cs="Arial"/>
                <w:color w:val="000000"/>
              </w:rPr>
            </w:pPr>
            <w:r w:rsidRPr="00524FC8">
              <w:rPr>
                <w:rFonts w:ascii="Arial" w:hAnsi="Arial" w:cs="Arial"/>
                <w:color w:val="000000"/>
              </w:rPr>
              <w:t>£86</w:t>
            </w:r>
          </w:p>
        </w:tc>
        <w:tc>
          <w:tcPr>
            <w:tcW w:w="1134" w:type="dxa"/>
          </w:tcPr>
          <w:p w14:paraId="44F8DEB8" w14:textId="77777777" w:rsidR="00191A1F" w:rsidRPr="00524FC8" w:rsidRDefault="00191A1F" w:rsidP="00191A1F">
            <w:pPr>
              <w:rPr>
                <w:rFonts w:ascii="Arial" w:hAnsi="Arial" w:cs="Arial"/>
                <w:color w:val="000000"/>
              </w:rPr>
            </w:pPr>
            <w:r w:rsidRPr="00524FC8">
              <w:rPr>
                <w:rFonts w:ascii="Arial" w:hAnsi="Arial" w:cs="Arial"/>
                <w:color w:val="000000"/>
              </w:rPr>
              <w:t>£45</w:t>
            </w:r>
          </w:p>
        </w:tc>
        <w:tc>
          <w:tcPr>
            <w:tcW w:w="1134" w:type="dxa"/>
          </w:tcPr>
          <w:p w14:paraId="1A850B6B" w14:textId="77777777" w:rsidR="00191A1F" w:rsidRPr="00524FC8" w:rsidRDefault="00191A1F" w:rsidP="00191A1F">
            <w:pPr>
              <w:rPr>
                <w:rFonts w:ascii="Arial" w:hAnsi="Arial" w:cs="Arial"/>
                <w:color w:val="000000"/>
              </w:rPr>
            </w:pPr>
            <w:r w:rsidRPr="00524FC8">
              <w:rPr>
                <w:rFonts w:ascii="Arial" w:hAnsi="Arial" w:cs="Arial"/>
                <w:color w:val="000000"/>
              </w:rPr>
              <w:t>£131</w:t>
            </w:r>
          </w:p>
        </w:tc>
      </w:tr>
    </w:tbl>
    <w:p w14:paraId="731564CE" w14:textId="77777777" w:rsidR="00191A1F" w:rsidRDefault="00191A1F" w:rsidP="009648DE">
      <w:pPr>
        <w:rPr>
          <w:rFonts w:ascii="Arial" w:hAnsi="Arial" w:cs="Arial"/>
          <w:b/>
        </w:rPr>
      </w:pPr>
    </w:p>
    <w:p w14:paraId="0C64D2A4" w14:textId="701F5F01" w:rsidR="005A50F2" w:rsidRDefault="004C5C7A" w:rsidP="009648DE">
      <w:pPr>
        <w:rPr>
          <w:rFonts w:ascii="Arial" w:hAnsi="Arial" w:cs="Arial"/>
          <w:b/>
        </w:rPr>
      </w:pPr>
      <w:r>
        <w:rPr>
          <w:rFonts w:ascii="Arial" w:hAnsi="Arial" w:cs="Arial"/>
          <w:b/>
        </w:rPr>
        <w:t>Requested</w:t>
      </w:r>
      <w:r w:rsidR="00673540" w:rsidRPr="00673540">
        <w:rPr>
          <w:rFonts w:ascii="Arial" w:hAnsi="Arial" w:cs="Arial"/>
          <w:b/>
        </w:rPr>
        <w:t xml:space="preserve"> documentation</w:t>
      </w:r>
    </w:p>
    <w:p w14:paraId="3491DE13" w14:textId="4C180A8C" w:rsidR="00673540" w:rsidRDefault="00673540" w:rsidP="00673540">
      <w:pPr>
        <w:pStyle w:val="ListParagraph"/>
        <w:numPr>
          <w:ilvl w:val="0"/>
          <w:numId w:val="6"/>
        </w:numPr>
        <w:rPr>
          <w:rFonts w:ascii="Arial" w:hAnsi="Arial" w:cs="Arial"/>
        </w:rPr>
      </w:pPr>
      <w:r>
        <w:rPr>
          <w:rFonts w:ascii="Arial" w:hAnsi="Arial" w:cs="Arial"/>
        </w:rPr>
        <w:t>Gas safety certificate dated within last 12 months (unless no gas at property);</w:t>
      </w:r>
    </w:p>
    <w:p w14:paraId="0E401952" w14:textId="0A24C278" w:rsidR="00673540" w:rsidRDefault="00673540" w:rsidP="00673540">
      <w:pPr>
        <w:pStyle w:val="ListParagraph"/>
        <w:numPr>
          <w:ilvl w:val="0"/>
          <w:numId w:val="6"/>
        </w:numPr>
        <w:rPr>
          <w:rFonts w:ascii="Arial" w:hAnsi="Arial" w:cs="Arial"/>
        </w:rPr>
      </w:pPr>
      <w:r>
        <w:rPr>
          <w:rFonts w:ascii="Arial" w:hAnsi="Arial" w:cs="Arial"/>
        </w:rPr>
        <w:t>Electrical installation condition reported dated within last five years;</w:t>
      </w:r>
    </w:p>
    <w:p w14:paraId="0F1DED49" w14:textId="15A54540" w:rsidR="00673540" w:rsidRDefault="00673540" w:rsidP="00673540">
      <w:pPr>
        <w:pStyle w:val="ListParagraph"/>
        <w:numPr>
          <w:ilvl w:val="0"/>
          <w:numId w:val="6"/>
        </w:numPr>
        <w:rPr>
          <w:rFonts w:ascii="Arial" w:hAnsi="Arial" w:cs="Arial"/>
        </w:rPr>
      </w:pPr>
      <w:r>
        <w:rPr>
          <w:rFonts w:ascii="Arial" w:hAnsi="Arial" w:cs="Arial"/>
        </w:rPr>
        <w:t>EPC demonstrating property is Band E dated within last 10 years or confirmation the property has been listed on exemption register;</w:t>
      </w:r>
    </w:p>
    <w:p w14:paraId="1B9A9DD2" w14:textId="4E8DB5F5" w:rsidR="00673540" w:rsidRDefault="00673540" w:rsidP="00673540">
      <w:pPr>
        <w:pStyle w:val="ListParagraph"/>
        <w:numPr>
          <w:ilvl w:val="0"/>
          <w:numId w:val="6"/>
        </w:numPr>
        <w:rPr>
          <w:rFonts w:ascii="Arial" w:hAnsi="Arial" w:cs="Arial"/>
        </w:rPr>
      </w:pPr>
      <w:r>
        <w:rPr>
          <w:rFonts w:ascii="Arial" w:hAnsi="Arial" w:cs="Arial"/>
        </w:rPr>
        <w:t>Statement there are smoke alarms / dete</w:t>
      </w:r>
      <w:r w:rsidR="004C5C7A">
        <w:rPr>
          <w:rFonts w:ascii="Arial" w:hAnsi="Arial" w:cs="Arial"/>
        </w:rPr>
        <w:t xml:space="preserve">ctors installed on each landing and kept in proper working order (self-declaration is sufficient and this will be a discretionary question on the application form) </w:t>
      </w:r>
    </w:p>
    <w:p w14:paraId="704E22AC" w14:textId="3AD0F519" w:rsidR="004C5C7A" w:rsidRPr="004C5C7A" w:rsidRDefault="004C5C7A" w:rsidP="004C5C7A">
      <w:pPr>
        <w:pStyle w:val="ListParagraph"/>
        <w:numPr>
          <w:ilvl w:val="0"/>
          <w:numId w:val="6"/>
        </w:numPr>
        <w:rPr>
          <w:rFonts w:ascii="Arial" w:hAnsi="Arial" w:cs="Arial"/>
        </w:rPr>
      </w:pPr>
      <w:r>
        <w:rPr>
          <w:rFonts w:ascii="Arial" w:hAnsi="Arial" w:cs="Arial"/>
        </w:rPr>
        <w:t xml:space="preserve">Statement that there is a carbon monoxide detector in any room with a solid fuel burning appliance and kept in proper working order (self-declaration is sufficient and this will be a discretionary question on the application form) </w:t>
      </w:r>
    </w:p>
    <w:p w14:paraId="6C7FD4DF" w14:textId="43BA3CBA" w:rsidR="004C5C7A" w:rsidRPr="00673540" w:rsidRDefault="004C5C7A" w:rsidP="004C5C7A">
      <w:pPr>
        <w:pStyle w:val="ListParagraph"/>
        <w:numPr>
          <w:ilvl w:val="0"/>
          <w:numId w:val="6"/>
        </w:numPr>
        <w:rPr>
          <w:rFonts w:ascii="Arial" w:hAnsi="Arial" w:cs="Arial"/>
        </w:rPr>
      </w:pPr>
      <w:r>
        <w:rPr>
          <w:rFonts w:ascii="Arial" w:hAnsi="Arial" w:cs="Arial"/>
        </w:rPr>
        <w:t xml:space="preserve">Statement that any electrical appliances were supplied in a safe condition (self-declaration is sufficient and this will be a discretionary question on the application form) </w:t>
      </w:r>
    </w:p>
    <w:p w14:paraId="35CF7F0B" w14:textId="4B3FF95C" w:rsidR="004C5C7A" w:rsidRPr="00673540" w:rsidRDefault="004C5C7A" w:rsidP="004C5C7A">
      <w:pPr>
        <w:pStyle w:val="ListParagraph"/>
        <w:numPr>
          <w:ilvl w:val="0"/>
          <w:numId w:val="6"/>
        </w:numPr>
        <w:rPr>
          <w:rFonts w:ascii="Arial" w:hAnsi="Arial" w:cs="Arial"/>
        </w:rPr>
      </w:pPr>
      <w:r>
        <w:rPr>
          <w:rFonts w:ascii="Arial" w:hAnsi="Arial" w:cs="Arial"/>
        </w:rPr>
        <w:t xml:space="preserve">Statement that any furniture was supplied in a safe condition (self-declaration is sufficient and this will be a discretionary question on the application form) </w:t>
      </w:r>
    </w:p>
    <w:p w14:paraId="18C43E7A" w14:textId="77777777" w:rsidR="004C5C7A" w:rsidRDefault="004C5C7A" w:rsidP="004C5C7A">
      <w:pPr>
        <w:pStyle w:val="ListParagraph"/>
        <w:numPr>
          <w:ilvl w:val="0"/>
          <w:numId w:val="6"/>
        </w:numPr>
        <w:rPr>
          <w:rFonts w:ascii="Arial" w:hAnsi="Arial" w:cs="Arial"/>
        </w:rPr>
      </w:pPr>
      <w:r>
        <w:rPr>
          <w:rFonts w:ascii="Arial" w:hAnsi="Arial" w:cs="Arial"/>
        </w:rPr>
        <w:t xml:space="preserve">Statement that the occupants have been given a written statement of the terms of their occupation (i.e. a tenancy agreement) (self-declaration is sufficient and this will be a discretionary question on the application form) </w:t>
      </w:r>
    </w:p>
    <w:p w14:paraId="38DBDE41" w14:textId="2E2FF021" w:rsidR="00D43BF9" w:rsidRPr="00673540" w:rsidRDefault="00D43BF9" w:rsidP="004C5C7A">
      <w:pPr>
        <w:pStyle w:val="ListParagraph"/>
        <w:numPr>
          <w:ilvl w:val="0"/>
          <w:numId w:val="6"/>
        </w:numPr>
        <w:rPr>
          <w:rFonts w:ascii="Arial" w:hAnsi="Arial" w:cs="Arial"/>
        </w:rPr>
      </w:pPr>
      <w:r>
        <w:rPr>
          <w:rFonts w:ascii="Arial" w:hAnsi="Arial" w:cs="Arial"/>
        </w:rPr>
        <w:t>Confirmation of accreditation (for accredited applications only) (discretionary question on the application form and further document may be requested).</w:t>
      </w:r>
    </w:p>
    <w:p w14:paraId="4016B40A" w14:textId="77777777" w:rsidR="00191A1F" w:rsidRDefault="00191A1F" w:rsidP="004C5C7A">
      <w:pPr>
        <w:rPr>
          <w:rFonts w:ascii="Arial" w:hAnsi="Arial" w:cs="Arial"/>
          <w:b/>
        </w:rPr>
      </w:pPr>
    </w:p>
    <w:p w14:paraId="611FBDE3" w14:textId="77777777" w:rsidR="00D43BF9" w:rsidRDefault="00D43BF9">
      <w:pPr>
        <w:spacing w:after="160" w:line="259" w:lineRule="auto"/>
        <w:rPr>
          <w:rFonts w:ascii="Arial" w:hAnsi="Arial" w:cs="Arial"/>
          <w:b/>
        </w:rPr>
      </w:pPr>
      <w:r>
        <w:rPr>
          <w:rFonts w:ascii="Arial" w:hAnsi="Arial" w:cs="Arial"/>
          <w:b/>
        </w:rPr>
        <w:br w:type="page"/>
      </w:r>
    </w:p>
    <w:p w14:paraId="40CEB6E2" w14:textId="74D66CFB" w:rsidR="004C5C7A" w:rsidRDefault="00191A1F" w:rsidP="004C5C7A">
      <w:pPr>
        <w:rPr>
          <w:rFonts w:ascii="Arial" w:hAnsi="Arial" w:cs="Arial"/>
          <w:b/>
        </w:rPr>
      </w:pPr>
      <w:r>
        <w:rPr>
          <w:rFonts w:ascii="Arial" w:hAnsi="Arial" w:cs="Arial"/>
          <w:b/>
        </w:rPr>
        <w:lastRenderedPageBreak/>
        <w:t>Costs included with licence fees</w:t>
      </w:r>
    </w:p>
    <w:p w14:paraId="4BFA8914" w14:textId="77777777" w:rsidR="00191A1F" w:rsidRDefault="00191A1F" w:rsidP="004C5C7A">
      <w:pPr>
        <w:rPr>
          <w:rFonts w:ascii="Arial" w:hAnsi="Arial" w:cs="Arial"/>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191A1F" w:rsidRPr="00B95831" w14:paraId="23B44578" w14:textId="77777777" w:rsidTr="00CC657B">
        <w:tc>
          <w:tcPr>
            <w:tcW w:w="14029" w:type="dxa"/>
            <w:shd w:val="clear" w:color="auto" w:fill="9CC2E5" w:themeFill="accent1" w:themeFillTint="99"/>
          </w:tcPr>
          <w:p w14:paraId="4B8A9373" w14:textId="5FD41438" w:rsidR="00191A1F" w:rsidRDefault="00191A1F" w:rsidP="00CC657B">
            <w:pPr>
              <w:rPr>
                <w:rFonts w:ascii="Arial" w:hAnsi="Arial" w:cs="Arial"/>
                <w:b/>
              </w:rPr>
            </w:pPr>
            <w:r w:rsidRPr="00B95831">
              <w:rPr>
                <w:rFonts w:ascii="Arial" w:hAnsi="Arial" w:cs="Arial"/>
                <w:b/>
              </w:rPr>
              <w:t>Table 2</w:t>
            </w:r>
            <w:r w:rsidR="00D36116">
              <w:rPr>
                <w:rFonts w:ascii="Arial" w:hAnsi="Arial" w:cs="Arial"/>
                <w:b/>
              </w:rPr>
              <w:t>: C</w:t>
            </w:r>
            <w:r w:rsidRPr="00B95831">
              <w:rPr>
                <w:rFonts w:ascii="Arial" w:hAnsi="Arial" w:cs="Arial"/>
                <w:b/>
              </w:rPr>
              <w:t xml:space="preserve">osts included in fees </w:t>
            </w:r>
          </w:p>
          <w:p w14:paraId="20421F37" w14:textId="77777777" w:rsidR="00191A1F" w:rsidRPr="00B95831" w:rsidRDefault="00191A1F" w:rsidP="00CC657B">
            <w:pPr>
              <w:rPr>
                <w:rFonts w:ascii="Arial" w:hAnsi="Arial" w:cs="Arial"/>
                <w:b/>
                <w:sz w:val="22"/>
                <w:szCs w:val="22"/>
              </w:rPr>
            </w:pPr>
          </w:p>
        </w:tc>
      </w:tr>
      <w:tr w:rsidR="00191A1F" w:rsidRPr="00393E39" w14:paraId="11D754D2" w14:textId="77777777" w:rsidTr="00CC657B">
        <w:tc>
          <w:tcPr>
            <w:tcW w:w="14029" w:type="dxa"/>
            <w:shd w:val="clear" w:color="auto" w:fill="auto"/>
          </w:tcPr>
          <w:p w14:paraId="0CDDA428" w14:textId="2DEF37EC" w:rsidR="00191A1F" w:rsidRDefault="00191A1F" w:rsidP="00CC657B">
            <w:pPr>
              <w:rPr>
                <w:rFonts w:ascii="Arial" w:hAnsi="Arial" w:cs="Arial"/>
                <w:sz w:val="22"/>
                <w:szCs w:val="22"/>
              </w:rPr>
            </w:pPr>
            <w:r>
              <w:rPr>
                <w:rFonts w:ascii="Arial" w:hAnsi="Arial" w:cs="Arial"/>
                <w:sz w:val="22"/>
                <w:szCs w:val="22"/>
              </w:rPr>
              <w:t>STANDARD NEW APPLICATION</w:t>
            </w:r>
          </w:p>
          <w:p w14:paraId="24DF618E" w14:textId="43FEAB45" w:rsidR="00191A1F" w:rsidRPr="00393E39" w:rsidRDefault="00191A1F" w:rsidP="00191A1F">
            <w:pPr>
              <w:rPr>
                <w:rFonts w:ascii="Arial" w:hAnsi="Arial" w:cs="Arial"/>
                <w:sz w:val="22"/>
                <w:szCs w:val="22"/>
              </w:rPr>
            </w:pPr>
            <w:r w:rsidRPr="00393E39">
              <w:rPr>
                <w:rFonts w:ascii="Arial" w:hAnsi="Arial" w:cs="Arial"/>
                <w:sz w:val="22"/>
                <w:szCs w:val="22"/>
              </w:rPr>
              <w:t>This our standard cost for a new application.</w:t>
            </w:r>
            <w:r>
              <w:rPr>
                <w:rFonts w:ascii="Arial" w:hAnsi="Arial" w:cs="Arial"/>
                <w:sz w:val="22"/>
                <w:szCs w:val="22"/>
              </w:rPr>
              <w:t xml:space="preserve">  </w:t>
            </w:r>
            <w:r w:rsidRPr="00393E39">
              <w:rPr>
                <w:rFonts w:ascii="Arial" w:hAnsi="Arial" w:cs="Arial"/>
                <w:sz w:val="22"/>
                <w:szCs w:val="22"/>
              </w:rPr>
              <w:br/>
              <w:t xml:space="preserve">This includes </w:t>
            </w:r>
          </w:p>
          <w:p w14:paraId="28AE4BC5" w14:textId="092C45DE" w:rsidR="00191A1F" w:rsidRPr="00393E39" w:rsidRDefault="00191A1F" w:rsidP="00191A1F">
            <w:pPr>
              <w:numPr>
                <w:ilvl w:val="0"/>
                <w:numId w:val="8"/>
              </w:numPr>
              <w:rPr>
                <w:rFonts w:ascii="Arial" w:hAnsi="Arial" w:cs="Arial"/>
                <w:sz w:val="22"/>
                <w:szCs w:val="22"/>
              </w:rPr>
            </w:pPr>
            <w:r>
              <w:rPr>
                <w:rFonts w:ascii="Arial" w:hAnsi="Arial" w:cs="Arial"/>
                <w:sz w:val="22"/>
                <w:szCs w:val="22"/>
              </w:rPr>
              <w:t>the time</w:t>
            </w:r>
            <w:r w:rsidRPr="00393E39">
              <w:rPr>
                <w:rFonts w:ascii="Arial" w:hAnsi="Arial" w:cs="Arial"/>
                <w:sz w:val="22"/>
                <w:szCs w:val="22"/>
              </w:rPr>
              <w:t xml:space="preserve"> to process the application;</w:t>
            </w:r>
          </w:p>
          <w:p w14:paraId="35D1EDB6" w14:textId="5E4B9BD5" w:rsidR="00191A1F" w:rsidRPr="00191A1F" w:rsidRDefault="00191A1F" w:rsidP="00191A1F">
            <w:pPr>
              <w:numPr>
                <w:ilvl w:val="0"/>
                <w:numId w:val="8"/>
              </w:numPr>
              <w:rPr>
                <w:rFonts w:ascii="Arial" w:hAnsi="Arial" w:cs="Arial"/>
                <w:sz w:val="22"/>
                <w:szCs w:val="22"/>
              </w:rPr>
            </w:pPr>
            <w:r>
              <w:rPr>
                <w:rFonts w:ascii="Arial" w:hAnsi="Arial" w:cs="Arial"/>
                <w:sz w:val="22"/>
                <w:szCs w:val="22"/>
              </w:rPr>
              <w:t xml:space="preserve">a charge </w:t>
            </w:r>
            <w:r w:rsidRPr="00191A1F">
              <w:rPr>
                <w:rFonts w:ascii="Arial" w:hAnsi="Arial" w:cs="Arial"/>
                <w:sz w:val="22"/>
                <w:szCs w:val="22"/>
              </w:rPr>
              <w:t xml:space="preserve">towards an inspection – selective licences will be “risk rated” to determine those requiring inspection. Therefore, the cost on inspection is split across all licences. </w:t>
            </w:r>
          </w:p>
          <w:p w14:paraId="0DAACD20" w14:textId="77E5F8A2" w:rsidR="00191A1F" w:rsidRDefault="00191A1F" w:rsidP="00191A1F">
            <w:pPr>
              <w:numPr>
                <w:ilvl w:val="0"/>
                <w:numId w:val="8"/>
              </w:numPr>
              <w:rPr>
                <w:rFonts w:ascii="Arial" w:hAnsi="Arial" w:cs="Arial"/>
                <w:sz w:val="22"/>
                <w:szCs w:val="22"/>
              </w:rPr>
            </w:pPr>
            <w:r w:rsidRPr="00191A1F">
              <w:rPr>
                <w:rFonts w:ascii="Arial" w:hAnsi="Arial" w:cs="Arial"/>
                <w:sz w:val="22"/>
                <w:szCs w:val="22"/>
              </w:rPr>
              <w:t>general scheme costs - this charge is added to all licences to reflect ongoing costs associated with licensing, such as</w:t>
            </w:r>
            <w:r w:rsidR="00D43BF9">
              <w:rPr>
                <w:rFonts w:ascii="Arial" w:hAnsi="Arial" w:cs="Arial"/>
                <w:sz w:val="22"/>
                <w:szCs w:val="22"/>
              </w:rPr>
              <w:t xml:space="preserve"> general enquiries,</w:t>
            </w:r>
            <w:r w:rsidRPr="00191A1F">
              <w:rPr>
                <w:rFonts w:ascii="Arial" w:hAnsi="Arial" w:cs="Arial"/>
                <w:sz w:val="22"/>
                <w:szCs w:val="22"/>
              </w:rPr>
              <w:t xml:space="preserve"> variations, revocations, temporary exemptions, landlord educational events, </w:t>
            </w:r>
          </w:p>
          <w:p w14:paraId="4E223851" w14:textId="31C48749" w:rsidR="00245859" w:rsidRPr="00191A1F" w:rsidRDefault="00245859" w:rsidP="00191A1F">
            <w:pPr>
              <w:numPr>
                <w:ilvl w:val="0"/>
                <w:numId w:val="8"/>
              </w:numPr>
              <w:rPr>
                <w:rFonts w:ascii="Arial" w:hAnsi="Arial" w:cs="Arial"/>
                <w:sz w:val="22"/>
                <w:szCs w:val="22"/>
              </w:rPr>
            </w:pPr>
            <w:r>
              <w:rPr>
                <w:rFonts w:ascii="Arial" w:hAnsi="Arial" w:cs="Arial"/>
                <w:sz w:val="22"/>
                <w:szCs w:val="22"/>
              </w:rPr>
              <w:t xml:space="preserve">compliance and enforcement charge – this charge is added to all licences to reflect ongoing costs associated with </w:t>
            </w:r>
            <w:r w:rsidR="00D43BF9">
              <w:rPr>
                <w:rFonts w:ascii="Arial" w:hAnsi="Arial" w:cs="Arial"/>
                <w:sz w:val="22"/>
                <w:szCs w:val="22"/>
              </w:rPr>
              <w:t>compliance and enforcement such as contribution towards inspection, ongoing auditing of documents and compliance checks.</w:t>
            </w:r>
          </w:p>
        </w:tc>
      </w:tr>
      <w:tr w:rsidR="00191A1F" w:rsidRPr="00393E39" w14:paraId="3AEB2672" w14:textId="77777777" w:rsidTr="00CC657B">
        <w:tc>
          <w:tcPr>
            <w:tcW w:w="14029" w:type="dxa"/>
            <w:shd w:val="clear" w:color="auto" w:fill="auto"/>
          </w:tcPr>
          <w:p w14:paraId="6A2EBF59" w14:textId="1E6FB4AB" w:rsidR="00191A1F" w:rsidRDefault="00191A1F" w:rsidP="00CC657B">
            <w:pPr>
              <w:rPr>
                <w:rFonts w:ascii="Arial" w:hAnsi="Arial" w:cs="Arial"/>
                <w:sz w:val="22"/>
                <w:szCs w:val="22"/>
              </w:rPr>
            </w:pPr>
            <w:r>
              <w:rPr>
                <w:rFonts w:ascii="Arial" w:hAnsi="Arial" w:cs="Arial"/>
                <w:sz w:val="22"/>
                <w:szCs w:val="22"/>
              </w:rPr>
              <w:t>EARLY BIRD APPLICATION</w:t>
            </w:r>
          </w:p>
          <w:p w14:paraId="4E8E0F3B" w14:textId="6620DB69" w:rsidR="00191A1F" w:rsidRPr="00393E39" w:rsidRDefault="00191A1F" w:rsidP="00D43BF9">
            <w:pPr>
              <w:rPr>
                <w:rFonts w:ascii="Arial" w:hAnsi="Arial" w:cs="Arial"/>
                <w:sz w:val="22"/>
                <w:szCs w:val="22"/>
              </w:rPr>
            </w:pPr>
            <w:r w:rsidRPr="00393E39">
              <w:rPr>
                <w:rFonts w:ascii="Arial" w:hAnsi="Arial" w:cs="Arial"/>
                <w:sz w:val="22"/>
                <w:szCs w:val="22"/>
              </w:rPr>
              <w:t xml:space="preserve">This </w:t>
            </w:r>
            <w:r>
              <w:rPr>
                <w:rFonts w:ascii="Arial" w:hAnsi="Arial" w:cs="Arial"/>
                <w:sz w:val="22"/>
                <w:szCs w:val="22"/>
              </w:rPr>
              <w:t>is available to landlords that apply within the first three months where all requested document is provided</w:t>
            </w:r>
            <w:r w:rsidRPr="00393E39">
              <w:rPr>
                <w:rFonts w:ascii="Arial" w:hAnsi="Arial" w:cs="Arial"/>
                <w:sz w:val="22"/>
                <w:szCs w:val="22"/>
              </w:rPr>
              <w:br/>
              <w:t xml:space="preserve">This includes </w:t>
            </w:r>
            <w:r w:rsidR="00245859">
              <w:rPr>
                <w:rFonts w:ascii="Arial" w:hAnsi="Arial" w:cs="Arial"/>
                <w:sz w:val="22"/>
                <w:szCs w:val="22"/>
              </w:rPr>
              <w:t xml:space="preserve">the charges as per the STANDARD application. A discount has been applied to reflect that all requested documents were provided with the application, thereby reducing the </w:t>
            </w:r>
            <w:r w:rsidR="00D43BF9">
              <w:rPr>
                <w:rFonts w:ascii="Arial" w:hAnsi="Arial" w:cs="Arial"/>
                <w:sz w:val="22"/>
                <w:szCs w:val="22"/>
              </w:rPr>
              <w:t>compliance and enforcement needed for the particular property.</w:t>
            </w:r>
          </w:p>
        </w:tc>
      </w:tr>
      <w:tr w:rsidR="00191A1F" w:rsidRPr="00393E39" w14:paraId="46DBBF54" w14:textId="77777777" w:rsidTr="00CC657B">
        <w:tc>
          <w:tcPr>
            <w:tcW w:w="14029" w:type="dxa"/>
            <w:shd w:val="clear" w:color="auto" w:fill="auto"/>
          </w:tcPr>
          <w:p w14:paraId="2827EE76" w14:textId="77777777" w:rsidR="00191A1F" w:rsidRDefault="00D43BF9" w:rsidP="00D43BF9">
            <w:pPr>
              <w:rPr>
                <w:rFonts w:ascii="Arial" w:hAnsi="Arial" w:cs="Arial"/>
                <w:sz w:val="22"/>
                <w:szCs w:val="22"/>
              </w:rPr>
            </w:pPr>
            <w:r>
              <w:rPr>
                <w:rFonts w:ascii="Arial" w:hAnsi="Arial" w:cs="Arial"/>
                <w:sz w:val="22"/>
                <w:szCs w:val="22"/>
              </w:rPr>
              <w:t>ACCREDITED APPLICATION</w:t>
            </w:r>
          </w:p>
          <w:p w14:paraId="33405A7A" w14:textId="2BF7235A" w:rsidR="00D43BF9" w:rsidRPr="00393E39" w:rsidRDefault="00D43BF9" w:rsidP="00D43BF9">
            <w:pPr>
              <w:rPr>
                <w:rFonts w:ascii="Arial" w:hAnsi="Arial" w:cs="Arial"/>
                <w:sz w:val="22"/>
                <w:szCs w:val="22"/>
              </w:rPr>
            </w:pPr>
            <w:r w:rsidRPr="00393E39">
              <w:rPr>
                <w:rFonts w:ascii="Arial" w:hAnsi="Arial" w:cs="Arial"/>
                <w:sz w:val="22"/>
                <w:szCs w:val="22"/>
              </w:rPr>
              <w:t xml:space="preserve">This </w:t>
            </w:r>
            <w:r>
              <w:rPr>
                <w:rFonts w:ascii="Arial" w:hAnsi="Arial" w:cs="Arial"/>
                <w:sz w:val="22"/>
                <w:szCs w:val="22"/>
              </w:rPr>
              <w:t>is available to landlords through the scheme.</w:t>
            </w:r>
            <w:r w:rsidRPr="00393E39">
              <w:rPr>
                <w:rFonts w:ascii="Arial" w:hAnsi="Arial" w:cs="Arial"/>
                <w:sz w:val="22"/>
                <w:szCs w:val="22"/>
              </w:rPr>
              <w:br/>
              <w:t xml:space="preserve">This includes </w:t>
            </w:r>
            <w:r>
              <w:rPr>
                <w:rFonts w:ascii="Arial" w:hAnsi="Arial" w:cs="Arial"/>
                <w:sz w:val="22"/>
                <w:szCs w:val="22"/>
              </w:rPr>
              <w:t xml:space="preserve">the charges as per the STANDARD application. A discount has been applied to reflect that an accredited landlord will be compliant – we expect all requested documents to be provided with the application and trust they will supply new documentation as needed (e.g. gas certificate is supplied each year to us without prompt), we trust they manage their houses and so there is no need for inspection. </w:t>
            </w:r>
          </w:p>
        </w:tc>
      </w:tr>
      <w:tr w:rsidR="00191A1F" w:rsidRPr="00393E39" w14:paraId="73BCB583" w14:textId="77777777" w:rsidTr="00CC657B">
        <w:tc>
          <w:tcPr>
            <w:tcW w:w="14029" w:type="dxa"/>
            <w:shd w:val="clear" w:color="auto" w:fill="auto"/>
          </w:tcPr>
          <w:p w14:paraId="7747DE84" w14:textId="299167A2" w:rsidR="00D43BF9" w:rsidRPr="00393E39" w:rsidRDefault="00191A1F" w:rsidP="00D43BF9">
            <w:pPr>
              <w:rPr>
                <w:rFonts w:ascii="Arial" w:hAnsi="Arial" w:cs="Arial"/>
                <w:sz w:val="22"/>
                <w:szCs w:val="22"/>
              </w:rPr>
            </w:pPr>
            <w:r>
              <w:br w:type="page"/>
            </w:r>
            <w:r w:rsidR="00D43BF9" w:rsidRPr="00D43BF9">
              <w:rPr>
                <w:rFonts w:ascii="Arial" w:hAnsi="Arial" w:cs="Arial"/>
                <w:sz w:val="22"/>
                <w:szCs w:val="22"/>
              </w:rPr>
              <w:t>HIGHER RATE APPLICATION</w:t>
            </w:r>
          </w:p>
          <w:p w14:paraId="6B2FF330" w14:textId="77777777" w:rsidR="00191A1F" w:rsidRDefault="00D43BF9" w:rsidP="00D43BF9">
            <w:pPr>
              <w:rPr>
                <w:rFonts w:ascii="Arial" w:hAnsi="Arial" w:cs="Arial"/>
                <w:sz w:val="22"/>
                <w:szCs w:val="22"/>
              </w:rPr>
            </w:pPr>
            <w:r>
              <w:rPr>
                <w:rFonts w:ascii="Arial" w:hAnsi="Arial" w:cs="Arial"/>
                <w:sz w:val="22"/>
                <w:szCs w:val="22"/>
              </w:rPr>
              <w:t>This application will be charged for Year 2 onwards where landlords fail to demonstrate they newly acquired the property / newly rented.</w:t>
            </w:r>
          </w:p>
          <w:p w14:paraId="7D82CFD3" w14:textId="77777777" w:rsidR="00D43BF9" w:rsidRDefault="00D43BF9" w:rsidP="00D43BF9">
            <w:pPr>
              <w:rPr>
                <w:rFonts w:ascii="Arial" w:hAnsi="Arial" w:cs="Arial"/>
                <w:sz w:val="22"/>
                <w:szCs w:val="22"/>
              </w:rPr>
            </w:pPr>
            <w:r w:rsidRPr="00393E39">
              <w:rPr>
                <w:rFonts w:ascii="Arial" w:hAnsi="Arial" w:cs="Arial"/>
                <w:sz w:val="22"/>
                <w:szCs w:val="22"/>
              </w:rPr>
              <w:t xml:space="preserve">This includes </w:t>
            </w:r>
            <w:r>
              <w:rPr>
                <w:rFonts w:ascii="Arial" w:hAnsi="Arial" w:cs="Arial"/>
                <w:sz w:val="22"/>
                <w:szCs w:val="22"/>
              </w:rPr>
              <w:t>the charges as per the STANDARD application.</w:t>
            </w:r>
          </w:p>
          <w:p w14:paraId="52C53CDC" w14:textId="5484F618" w:rsidR="00D43BF9" w:rsidRPr="00393E39" w:rsidRDefault="00D43BF9" w:rsidP="00D43BF9">
            <w:pPr>
              <w:rPr>
                <w:rFonts w:ascii="Arial" w:hAnsi="Arial" w:cs="Arial"/>
                <w:sz w:val="22"/>
                <w:szCs w:val="22"/>
              </w:rPr>
            </w:pPr>
            <w:r>
              <w:rPr>
                <w:rFonts w:ascii="Arial" w:hAnsi="Arial" w:cs="Arial"/>
                <w:sz w:val="22"/>
                <w:szCs w:val="22"/>
              </w:rPr>
              <w:t>An enforcement charge has been added to reflect the fact the landlord cannot prove they have just acquired / first rented the property – they have avoided licensing. The council undertakes proactive enforcement work to find unlicensed homes – a portion of this costs is included in the application.</w:t>
            </w:r>
          </w:p>
        </w:tc>
      </w:tr>
      <w:tr w:rsidR="00191A1F" w:rsidRPr="00AF06F5" w14:paraId="6E4C6013" w14:textId="77777777" w:rsidTr="00CC657B">
        <w:tc>
          <w:tcPr>
            <w:tcW w:w="14029" w:type="dxa"/>
            <w:shd w:val="clear" w:color="auto" w:fill="auto"/>
          </w:tcPr>
          <w:p w14:paraId="06138166" w14:textId="484BC57C" w:rsidR="00191A1F" w:rsidRDefault="00191A1F" w:rsidP="00D43BF9">
            <w:pPr>
              <w:rPr>
                <w:rFonts w:ascii="Arial" w:hAnsi="Arial" w:cs="Arial"/>
                <w:sz w:val="22"/>
                <w:szCs w:val="22"/>
              </w:rPr>
            </w:pPr>
            <w:r w:rsidRPr="00393E39">
              <w:rPr>
                <w:rFonts w:ascii="Arial" w:hAnsi="Arial" w:cs="Arial"/>
                <w:sz w:val="22"/>
                <w:szCs w:val="22"/>
              </w:rPr>
              <w:t xml:space="preserve">RENEWAL </w:t>
            </w:r>
            <w:r w:rsidR="00D43BF9" w:rsidRPr="00D43BF9">
              <w:rPr>
                <w:rFonts w:ascii="Arial" w:hAnsi="Arial" w:cs="Arial"/>
                <w:sz w:val="22"/>
                <w:szCs w:val="22"/>
              </w:rPr>
              <w:t>APPLICATION</w:t>
            </w:r>
            <w:r w:rsidRPr="00393E39">
              <w:rPr>
                <w:rFonts w:ascii="Arial" w:hAnsi="Arial" w:cs="Arial"/>
                <w:sz w:val="22"/>
                <w:szCs w:val="22"/>
              </w:rPr>
              <w:br/>
              <w:t>This category is for a RENEWAL licence - it is our standard cost for a renewal application.</w:t>
            </w:r>
            <w:r w:rsidRPr="00393E39">
              <w:rPr>
                <w:rFonts w:ascii="Arial" w:hAnsi="Arial" w:cs="Arial"/>
                <w:sz w:val="22"/>
                <w:szCs w:val="22"/>
              </w:rPr>
              <w:br/>
            </w:r>
            <w:r w:rsidR="00D43BF9">
              <w:rPr>
                <w:rFonts w:ascii="Arial" w:hAnsi="Arial" w:cs="Arial"/>
                <w:sz w:val="22"/>
                <w:szCs w:val="22"/>
              </w:rPr>
              <w:t>This includes the time to process the application.</w:t>
            </w:r>
          </w:p>
          <w:p w14:paraId="061BA9C3" w14:textId="79297D75" w:rsidR="00191A1F" w:rsidRPr="00AF06F5" w:rsidRDefault="00D43BF9" w:rsidP="00D43BF9">
            <w:pPr>
              <w:rPr>
                <w:rFonts w:ascii="Arial" w:hAnsi="Arial" w:cs="Arial"/>
                <w:sz w:val="22"/>
                <w:szCs w:val="22"/>
              </w:rPr>
            </w:pPr>
            <w:r>
              <w:rPr>
                <w:rFonts w:ascii="Arial" w:hAnsi="Arial" w:cs="Arial"/>
                <w:sz w:val="22"/>
                <w:szCs w:val="22"/>
              </w:rPr>
              <w:t xml:space="preserve">There are no additional charges as these were paid in the first application. </w:t>
            </w:r>
          </w:p>
        </w:tc>
      </w:tr>
    </w:tbl>
    <w:p w14:paraId="0A3BB1A0" w14:textId="77777777" w:rsidR="00191A1F" w:rsidRPr="00673540" w:rsidRDefault="00191A1F" w:rsidP="00191A1F">
      <w:pPr>
        <w:rPr>
          <w:rFonts w:ascii="Arial" w:hAnsi="Arial" w:cs="Arial"/>
          <w:b/>
        </w:rPr>
      </w:pPr>
    </w:p>
    <w:p w14:paraId="2F19FC2D" w14:textId="77777777" w:rsidR="00191A1F" w:rsidRPr="00673540" w:rsidRDefault="00191A1F" w:rsidP="00191A1F">
      <w:pPr>
        <w:rPr>
          <w:rFonts w:ascii="Arial" w:hAnsi="Arial" w:cs="Arial"/>
          <w:b/>
        </w:rPr>
      </w:pPr>
      <w:r w:rsidRPr="00673540">
        <w:rPr>
          <w:rFonts w:ascii="Arial" w:hAnsi="Arial" w:cs="Arial"/>
          <w:b/>
        </w:rPr>
        <w:lastRenderedPageBreak/>
        <w:t xml:space="preserve">Refunds </w:t>
      </w:r>
    </w:p>
    <w:p w14:paraId="12EC14E8" w14:textId="77777777" w:rsidR="00191A1F" w:rsidRPr="00673540" w:rsidRDefault="00191A1F" w:rsidP="00191A1F">
      <w:pPr>
        <w:rPr>
          <w:rFonts w:ascii="Arial" w:hAnsi="Arial" w:cs="Arial"/>
        </w:rPr>
      </w:pPr>
    </w:p>
    <w:p w14:paraId="6B818A9C" w14:textId="77777777" w:rsidR="00191A1F" w:rsidRDefault="00191A1F" w:rsidP="00191A1F">
      <w:pPr>
        <w:rPr>
          <w:rFonts w:ascii="Arial" w:hAnsi="Arial" w:cs="Arial"/>
        </w:rPr>
      </w:pPr>
    </w:p>
    <w:tbl>
      <w:tblPr>
        <w:tblStyle w:val="TableGrid"/>
        <w:tblW w:w="14029" w:type="dxa"/>
        <w:tblLook w:val="04A0" w:firstRow="1" w:lastRow="0" w:firstColumn="1" w:lastColumn="0" w:noHBand="0" w:noVBand="1"/>
      </w:tblPr>
      <w:tblGrid>
        <w:gridCol w:w="2972"/>
        <w:gridCol w:w="7655"/>
        <w:gridCol w:w="3402"/>
      </w:tblGrid>
      <w:tr w:rsidR="00191A1F" w14:paraId="6A4BBBA2" w14:textId="77777777" w:rsidTr="00CC657B">
        <w:tc>
          <w:tcPr>
            <w:tcW w:w="14029" w:type="dxa"/>
            <w:gridSpan w:val="3"/>
            <w:shd w:val="clear" w:color="auto" w:fill="9CC2E5" w:themeFill="accent1" w:themeFillTint="99"/>
          </w:tcPr>
          <w:p w14:paraId="63AF6487" w14:textId="452CFEFE" w:rsidR="00191A1F" w:rsidRDefault="00D36116" w:rsidP="00CC657B">
            <w:pPr>
              <w:rPr>
                <w:rFonts w:ascii="Arial" w:hAnsi="Arial" w:cs="Arial"/>
                <w:b/>
              </w:rPr>
            </w:pPr>
            <w:r>
              <w:rPr>
                <w:rFonts w:ascii="Arial" w:hAnsi="Arial" w:cs="Arial"/>
                <w:b/>
              </w:rPr>
              <w:t xml:space="preserve">Table 3: </w:t>
            </w:r>
            <w:r w:rsidR="00191A1F" w:rsidRPr="00CF6C99">
              <w:rPr>
                <w:rFonts w:ascii="Arial" w:hAnsi="Arial" w:cs="Arial"/>
                <w:b/>
              </w:rPr>
              <w:t>Refund criteria</w:t>
            </w:r>
          </w:p>
          <w:p w14:paraId="5AB07193" w14:textId="77777777" w:rsidR="00191A1F" w:rsidRPr="00CF6C99" w:rsidRDefault="00191A1F" w:rsidP="00CC657B">
            <w:pPr>
              <w:rPr>
                <w:rFonts w:ascii="Arial" w:hAnsi="Arial" w:cs="Arial"/>
                <w:b/>
              </w:rPr>
            </w:pPr>
            <w:r w:rsidRPr="00911002">
              <w:rPr>
                <w:rFonts w:ascii="Arial" w:hAnsi="Arial" w:cs="Arial"/>
                <w:i/>
                <w:sz w:val="22"/>
                <w:szCs w:val="22"/>
              </w:rPr>
              <w:t>The retained amount covers administration costs</w:t>
            </w:r>
          </w:p>
          <w:p w14:paraId="3E01E8C6" w14:textId="77777777" w:rsidR="00191A1F" w:rsidRDefault="00191A1F" w:rsidP="00CC657B">
            <w:pPr>
              <w:rPr>
                <w:rFonts w:ascii="Arial" w:hAnsi="Arial" w:cs="Arial"/>
              </w:rPr>
            </w:pPr>
          </w:p>
        </w:tc>
      </w:tr>
      <w:tr w:rsidR="00191A1F" w:rsidRPr="00CF6C99" w14:paraId="3718D81B" w14:textId="77777777" w:rsidTr="00CC657B">
        <w:tc>
          <w:tcPr>
            <w:tcW w:w="2972" w:type="dxa"/>
          </w:tcPr>
          <w:p w14:paraId="766A2F88" w14:textId="77777777" w:rsidR="00191A1F" w:rsidRPr="00CF6C99" w:rsidRDefault="00191A1F" w:rsidP="00CC657B">
            <w:pPr>
              <w:rPr>
                <w:rFonts w:ascii="Arial" w:hAnsi="Arial" w:cs="Arial"/>
                <w:b/>
              </w:rPr>
            </w:pPr>
            <w:r>
              <w:rPr>
                <w:rFonts w:ascii="Arial" w:hAnsi="Arial" w:cs="Arial"/>
                <w:b/>
              </w:rPr>
              <w:t>Application Type</w:t>
            </w:r>
          </w:p>
        </w:tc>
        <w:tc>
          <w:tcPr>
            <w:tcW w:w="7655" w:type="dxa"/>
          </w:tcPr>
          <w:p w14:paraId="62AE7402" w14:textId="77777777" w:rsidR="00191A1F" w:rsidRPr="00CF6C99" w:rsidRDefault="00191A1F" w:rsidP="00CC657B">
            <w:pPr>
              <w:rPr>
                <w:rFonts w:ascii="Arial" w:hAnsi="Arial" w:cs="Arial"/>
                <w:b/>
              </w:rPr>
            </w:pPr>
            <w:r w:rsidRPr="00CF6C99">
              <w:rPr>
                <w:rFonts w:ascii="Arial" w:hAnsi="Arial" w:cs="Arial"/>
                <w:b/>
              </w:rPr>
              <w:t>Circumstance</w:t>
            </w:r>
          </w:p>
        </w:tc>
        <w:tc>
          <w:tcPr>
            <w:tcW w:w="3402" w:type="dxa"/>
          </w:tcPr>
          <w:p w14:paraId="59A55774" w14:textId="77777777" w:rsidR="00191A1F" w:rsidRPr="00CF6C99" w:rsidRDefault="00191A1F" w:rsidP="00CC657B">
            <w:pPr>
              <w:rPr>
                <w:rFonts w:ascii="Arial" w:hAnsi="Arial" w:cs="Arial"/>
                <w:b/>
              </w:rPr>
            </w:pPr>
            <w:r w:rsidRPr="00CF6C99">
              <w:rPr>
                <w:rFonts w:ascii="Arial" w:hAnsi="Arial" w:cs="Arial"/>
                <w:b/>
              </w:rPr>
              <w:t>Refund</w:t>
            </w:r>
          </w:p>
        </w:tc>
      </w:tr>
      <w:tr w:rsidR="00191A1F" w:rsidRPr="00911002" w14:paraId="205AD7A8" w14:textId="77777777" w:rsidTr="00CC657B">
        <w:tc>
          <w:tcPr>
            <w:tcW w:w="2972" w:type="dxa"/>
          </w:tcPr>
          <w:p w14:paraId="4F274AEA" w14:textId="77777777" w:rsidR="00191A1F" w:rsidRPr="00EE27C8" w:rsidRDefault="00191A1F" w:rsidP="00CC657B">
            <w:pPr>
              <w:rPr>
                <w:rFonts w:ascii="Arial" w:hAnsi="Arial" w:cs="Arial"/>
                <w:i/>
                <w:sz w:val="22"/>
                <w:szCs w:val="22"/>
              </w:rPr>
            </w:pPr>
            <w:r w:rsidRPr="00911002">
              <w:rPr>
                <w:rFonts w:ascii="Arial" w:hAnsi="Arial" w:cs="Arial"/>
                <w:sz w:val="22"/>
                <w:szCs w:val="22"/>
              </w:rPr>
              <w:t xml:space="preserve">New or Renewal application: </w:t>
            </w:r>
          </w:p>
          <w:p w14:paraId="3171DB4F" w14:textId="77777777" w:rsidR="00191A1F" w:rsidRPr="00EE27C8" w:rsidRDefault="00191A1F" w:rsidP="00CC657B">
            <w:pPr>
              <w:rPr>
                <w:rFonts w:ascii="Arial" w:hAnsi="Arial" w:cs="Arial"/>
                <w:i/>
                <w:sz w:val="22"/>
                <w:szCs w:val="22"/>
              </w:rPr>
            </w:pPr>
          </w:p>
        </w:tc>
        <w:tc>
          <w:tcPr>
            <w:tcW w:w="7655" w:type="dxa"/>
          </w:tcPr>
          <w:p w14:paraId="77F7398A" w14:textId="77777777" w:rsidR="00191A1F" w:rsidRPr="00911002" w:rsidRDefault="00191A1F" w:rsidP="00CC657B">
            <w:pPr>
              <w:rPr>
                <w:rFonts w:ascii="Arial" w:hAnsi="Arial" w:cs="Arial"/>
                <w:sz w:val="22"/>
                <w:szCs w:val="22"/>
              </w:rPr>
            </w:pPr>
            <w:r>
              <w:rPr>
                <w:rFonts w:ascii="Arial" w:hAnsi="Arial" w:cs="Arial"/>
                <w:sz w:val="22"/>
                <w:szCs w:val="22"/>
              </w:rPr>
              <w:t xml:space="preserve">Property did not require a selective licence </w:t>
            </w:r>
            <w:r w:rsidRPr="00911002">
              <w:rPr>
                <w:rFonts w:ascii="Arial" w:hAnsi="Arial" w:cs="Arial"/>
                <w:sz w:val="22"/>
                <w:szCs w:val="22"/>
              </w:rPr>
              <w:t xml:space="preserve">at the time the application was made and </w:t>
            </w:r>
            <w:r>
              <w:rPr>
                <w:rFonts w:ascii="Arial" w:hAnsi="Arial" w:cs="Arial"/>
                <w:sz w:val="22"/>
                <w:szCs w:val="22"/>
              </w:rPr>
              <w:t>still does not require one.</w:t>
            </w:r>
          </w:p>
          <w:p w14:paraId="62676D26" w14:textId="77777777" w:rsidR="00191A1F" w:rsidRPr="00911002" w:rsidRDefault="00191A1F" w:rsidP="00CC657B">
            <w:pPr>
              <w:rPr>
                <w:rFonts w:ascii="Arial" w:hAnsi="Arial" w:cs="Arial"/>
                <w:sz w:val="22"/>
                <w:szCs w:val="22"/>
              </w:rPr>
            </w:pPr>
            <w:r>
              <w:rPr>
                <w:rFonts w:ascii="Arial" w:hAnsi="Arial" w:cs="Arial"/>
                <w:i/>
                <w:sz w:val="22"/>
                <w:szCs w:val="22"/>
              </w:rPr>
              <w:t>Landlord may be required to submit documentary evidence</w:t>
            </w:r>
          </w:p>
        </w:tc>
        <w:tc>
          <w:tcPr>
            <w:tcW w:w="3402" w:type="dxa"/>
          </w:tcPr>
          <w:p w14:paraId="34D33B20" w14:textId="77777777" w:rsidR="00191A1F" w:rsidRPr="00911002" w:rsidRDefault="00191A1F" w:rsidP="00CC657B">
            <w:pPr>
              <w:rPr>
                <w:rFonts w:ascii="Arial" w:hAnsi="Arial" w:cs="Arial"/>
                <w:sz w:val="22"/>
                <w:szCs w:val="22"/>
              </w:rPr>
            </w:pPr>
            <w:r w:rsidRPr="00911002">
              <w:rPr>
                <w:rFonts w:ascii="Arial" w:hAnsi="Arial" w:cs="Arial"/>
                <w:sz w:val="22"/>
                <w:szCs w:val="22"/>
              </w:rPr>
              <w:t>Stage one payment – full refund</w:t>
            </w:r>
          </w:p>
          <w:p w14:paraId="268FF8D1" w14:textId="77777777" w:rsidR="00191A1F" w:rsidRPr="00911002" w:rsidRDefault="00191A1F" w:rsidP="00CC657B">
            <w:pPr>
              <w:rPr>
                <w:rFonts w:ascii="Arial" w:hAnsi="Arial" w:cs="Arial"/>
                <w:sz w:val="22"/>
                <w:szCs w:val="22"/>
              </w:rPr>
            </w:pPr>
          </w:p>
          <w:p w14:paraId="7C493A9F" w14:textId="77777777" w:rsidR="00191A1F" w:rsidRPr="00911002" w:rsidRDefault="00191A1F" w:rsidP="00CC657B">
            <w:pPr>
              <w:rPr>
                <w:rFonts w:ascii="Arial" w:hAnsi="Arial" w:cs="Arial"/>
                <w:sz w:val="22"/>
                <w:szCs w:val="22"/>
              </w:rPr>
            </w:pPr>
            <w:r w:rsidRPr="00911002">
              <w:rPr>
                <w:rFonts w:ascii="Arial" w:hAnsi="Arial" w:cs="Arial"/>
                <w:sz w:val="22"/>
                <w:szCs w:val="22"/>
              </w:rPr>
              <w:t>Stage two payment – full refund</w:t>
            </w:r>
          </w:p>
        </w:tc>
      </w:tr>
      <w:tr w:rsidR="00191A1F" w:rsidRPr="00911002" w14:paraId="16AA39C2" w14:textId="77777777" w:rsidTr="00CC657B">
        <w:tc>
          <w:tcPr>
            <w:tcW w:w="2972" w:type="dxa"/>
          </w:tcPr>
          <w:p w14:paraId="580FFF1A"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New application: </w:t>
            </w:r>
          </w:p>
          <w:p w14:paraId="78BA75B0" w14:textId="77777777" w:rsidR="00191A1F" w:rsidRPr="00EE27C8" w:rsidRDefault="00191A1F" w:rsidP="00CC657B">
            <w:pPr>
              <w:rPr>
                <w:rFonts w:ascii="Arial" w:hAnsi="Arial" w:cs="Arial"/>
                <w:i/>
                <w:sz w:val="22"/>
                <w:szCs w:val="22"/>
              </w:rPr>
            </w:pPr>
          </w:p>
        </w:tc>
        <w:tc>
          <w:tcPr>
            <w:tcW w:w="7655" w:type="dxa"/>
          </w:tcPr>
          <w:p w14:paraId="2441DAB3"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Property has ceased to </w:t>
            </w:r>
            <w:r>
              <w:rPr>
                <w:rFonts w:ascii="Arial" w:hAnsi="Arial" w:cs="Arial"/>
                <w:sz w:val="22"/>
                <w:szCs w:val="22"/>
              </w:rPr>
              <w:t xml:space="preserve">require a selective licence </w:t>
            </w:r>
            <w:r w:rsidRPr="00911002">
              <w:rPr>
                <w:rFonts w:ascii="Arial" w:hAnsi="Arial" w:cs="Arial"/>
                <w:sz w:val="22"/>
                <w:szCs w:val="22"/>
              </w:rPr>
              <w:t>since application was made</w:t>
            </w:r>
            <w:r>
              <w:rPr>
                <w:rFonts w:ascii="Arial" w:hAnsi="Arial" w:cs="Arial"/>
                <w:sz w:val="22"/>
                <w:szCs w:val="22"/>
              </w:rPr>
              <w:t xml:space="preserve"> </w:t>
            </w:r>
            <w:r w:rsidRPr="00911002">
              <w:rPr>
                <w:rFonts w:ascii="Arial" w:hAnsi="Arial" w:cs="Arial"/>
                <w:sz w:val="22"/>
                <w:szCs w:val="22"/>
              </w:rPr>
              <w:t xml:space="preserve">and intention notice not yet issued. </w:t>
            </w:r>
          </w:p>
        </w:tc>
        <w:tc>
          <w:tcPr>
            <w:tcW w:w="3402" w:type="dxa"/>
          </w:tcPr>
          <w:p w14:paraId="0D6FBEF3"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Stage one payment –  amount paid minus </w:t>
            </w:r>
            <w:r>
              <w:rPr>
                <w:rFonts w:ascii="Arial" w:hAnsi="Arial" w:cs="Arial"/>
                <w:sz w:val="22"/>
                <w:szCs w:val="22"/>
              </w:rPr>
              <w:t>xx</w:t>
            </w:r>
          </w:p>
          <w:p w14:paraId="12FD336B" w14:textId="77777777" w:rsidR="00191A1F" w:rsidRPr="00911002" w:rsidRDefault="00191A1F" w:rsidP="00CC657B">
            <w:pPr>
              <w:rPr>
                <w:rFonts w:ascii="Arial" w:hAnsi="Arial" w:cs="Arial"/>
                <w:sz w:val="22"/>
                <w:szCs w:val="22"/>
              </w:rPr>
            </w:pPr>
          </w:p>
        </w:tc>
      </w:tr>
      <w:tr w:rsidR="00191A1F" w:rsidRPr="00911002" w14:paraId="5A705146" w14:textId="77777777" w:rsidTr="00CC657B">
        <w:tc>
          <w:tcPr>
            <w:tcW w:w="2972" w:type="dxa"/>
          </w:tcPr>
          <w:p w14:paraId="1B768F8F"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New application: </w:t>
            </w:r>
          </w:p>
        </w:tc>
        <w:tc>
          <w:tcPr>
            <w:tcW w:w="7655" w:type="dxa"/>
          </w:tcPr>
          <w:p w14:paraId="2E6E30C0"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Property has ceased to </w:t>
            </w:r>
            <w:r>
              <w:rPr>
                <w:rFonts w:ascii="Arial" w:hAnsi="Arial" w:cs="Arial"/>
                <w:sz w:val="22"/>
                <w:szCs w:val="22"/>
              </w:rPr>
              <w:t xml:space="preserve">require a selective licence </w:t>
            </w:r>
            <w:r w:rsidRPr="00911002">
              <w:rPr>
                <w:rFonts w:ascii="Arial" w:hAnsi="Arial" w:cs="Arial"/>
                <w:sz w:val="22"/>
                <w:szCs w:val="22"/>
              </w:rPr>
              <w:t>since application was made. Intention notice issued however decision notice not yet issued</w:t>
            </w:r>
          </w:p>
          <w:p w14:paraId="5450FA62" w14:textId="77777777" w:rsidR="00191A1F" w:rsidRPr="00911002" w:rsidRDefault="00191A1F" w:rsidP="00CC657B">
            <w:pPr>
              <w:rPr>
                <w:rFonts w:ascii="Arial" w:hAnsi="Arial" w:cs="Arial"/>
                <w:sz w:val="22"/>
                <w:szCs w:val="22"/>
              </w:rPr>
            </w:pPr>
          </w:p>
        </w:tc>
        <w:tc>
          <w:tcPr>
            <w:tcW w:w="3402" w:type="dxa"/>
          </w:tcPr>
          <w:p w14:paraId="41A26A20" w14:textId="77777777" w:rsidR="00191A1F" w:rsidRPr="00911002" w:rsidRDefault="00191A1F" w:rsidP="00CC657B">
            <w:pPr>
              <w:rPr>
                <w:rFonts w:ascii="Arial" w:hAnsi="Arial" w:cs="Arial"/>
                <w:sz w:val="22"/>
                <w:szCs w:val="22"/>
              </w:rPr>
            </w:pPr>
            <w:r w:rsidRPr="00911002">
              <w:rPr>
                <w:rFonts w:ascii="Arial" w:hAnsi="Arial" w:cs="Arial"/>
                <w:sz w:val="22"/>
                <w:szCs w:val="22"/>
              </w:rPr>
              <w:t>Stage one payment –  nil</w:t>
            </w:r>
          </w:p>
          <w:p w14:paraId="0ECE3661" w14:textId="77777777" w:rsidR="00191A1F" w:rsidRPr="00911002" w:rsidRDefault="00191A1F" w:rsidP="00CC657B">
            <w:pPr>
              <w:rPr>
                <w:rFonts w:ascii="Arial" w:hAnsi="Arial" w:cs="Arial"/>
                <w:sz w:val="22"/>
                <w:szCs w:val="22"/>
              </w:rPr>
            </w:pPr>
          </w:p>
          <w:p w14:paraId="1808D82B" w14:textId="77777777" w:rsidR="00191A1F" w:rsidRDefault="00191A1F" w:rsidP="00CC657B">
            <w:pPr>
              <w:rPr>
                <w:rFonts w:ascii="Arial" w:hAnsi="Arial" w:cs="Arial"/>
                <w:sz w:val="22"/>
                <w:szCs w:val="22"/>
              </w:rPr>
            </w:pPr>
            <w:r w:rsidRPr="00911002">
              <w:rPr>
                <w:rFonts w:ascii="Arial" w:hAnsi="Arial" w:cs="Arial"/>
                <w:sz w:val="22"/>
                <w:szCs w:val="22"/>
              </w:rPr>
              <w:t xml:space="preserve">Stage two payment – full refund </w:t>
            </w:r>
          </w:p>
          <w:p w14:paraId="2659B48D" w14:textId="77777777" w:rsidR="00191A1F" w:rsidRPr="00911002" w:rsidRDefault="00191A1F" w:rsidP="00CC657B">
            <w:pPr>
              <w:rPr>
                <w:rFonts w:ascii="Arial" w:hAnsi="Arial" w:cs="Arial"/>
                <w:sz w:val="22"/>
                <w:szCs w:val="22"/>
              </w:rPr>
            </w:pPr>
          </w:p>
        </w:tc>
      </w:tr>
      <w:tr w:rsidR="00191A1F" w:rsidRPr="00911002" w14:paraId="7A6F3462" w14:textId="77777777" w:rsidTr="00CC657B">
        <w:tc>
          <w:tcPr>
            <w:tcW w:w="2972" w:type="dxa"/>
          </w:tcPr>
          <w:p w14:paraId="21EAD248"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Renewal application: </w:t>
            </w:r>
          </w:p>
        </w:tc>
        <w:tc>
          <w:tcPr>
            <w:tcW w:w="7655" w:type="dxa"/>
          </w:tcPr>
          <w:p w14:paraId="4891E48E" w14:textId="77777777" w:rsidR="00191A1F" w:rsidRPr="00911002" w:rsidRDefault="00191A1F" w:rsidP="00CC657B">
            <w:pPr>
              <w:rPr>
                <w:rFonts w:ascii="Arial" w:hAnsi="Arial" w:cs="Arial"/>
                <w:sz w:val="22"/>
                <w:szCs w:val="22"/>
              </w:rPr>
            </w:pPr>
            <w:r>
              <w:rPr>
                <w:rFonts w:ascii="Arial" w:hAnsi="Arial" w:cs="Arial"/>
                <w:sz w:val="22"/>
                <w:szCs w:val="22"/>
              </w:rPr>
              <w:t xml:space="preserve">Property has ceased to require a selective licence </w:t>
            </w:r>
            <w:r w:rsidRPr="00911002">
              <w:rPr>
                <w:rFonts w:ascii="Arial" w:hAnsi="Arial" w:cs="Arial"/>
                <w:sz w:val="22"/>
                <w:szCs w:val="22"/>
              </w:rPr>
              <w:t>since application was made. Intention notice not yet issued</w:t>
            </w:r>
          </w:p>
          <w:p w14:paraId="1FF9F19B" w14:textId="77777777" w:rsidR="00191A1F" w:rsidRPr="00911002" w:rsidRDefault="00191A1F" w:rsidP="00CC657B">
            <w:pPr>
              <w:rPr>
                <w:rFonts w:ascii="Arial" w:hAnsi="Arial" w:cs="Arial"/>
                <w:sz w:val="22"/>
                <w:szCs w:val="22"/>
              </w:rPr>
            </w:pPr>
          </w:p>
        </w:tc>
        <w:tc>
          <w:tcPr>
            <w:tcW w:w="3402" w:type="dxa"/>
          </w:tcPr>
          <w:p w14:paraId="52B68EDD" w14:textId="77777777" w:rsidR="00191A1F" w:rsidRPr="00911002" w:rsidRDefault="00191A1F" w:rsidP="00CC657B">
            <w:pPr>
              <w:rPr>
                <w:rFonts w:ascii="Arial" w:hAnsi="Arial" w:cs="Arial"/>
                <w:sz w:val="22"/>
                <w:szCs w:val="22"/>
              </w:rPr>
            </w:pPr>
            <w:r w:rsidRPr="00911002">
              <w:rPr>
                <w:rFonts w:ascii="Arial" w:hAnsi="Arial" w:cs="Arial"/>
                <w:sz w:val="22"/>
                <w:szCs w:val="22"/>
              </w:rPr>
              <w:t>Stage one payment –  amount paid minus £50</w:t>
            </w:r>
          </w:p>
          <w:p w14:paraId="4093A008" w14:textId="77777777" w:rsidR="00191A1F" w:rsidRPr="00911002" w:rsidRDefault="00191A1F" w:rsidP="00CC657B">
            <w:pPr>
              <w:rPr>
                <w:rFonts w:ascii="Arial" w:hAnsi="Arial" w:cs="Arial"/>
                <w:sz w:val="22"/>
                <w:szCs w:val="22"/>
              </w:rPr>
            </w:pPr>
          </w:p>
        </w:tc>
      </w:tr>
      <w:tr w:rsidR="00191A1F" w:rsidRPr="00911002" w14:paraId="2021A013" w14:textId="77777777" w:rsidTr="00CC657B">
        <w:tc>
          <w:tcPr>
            <w:tcW w:w="2972" w:type="dxa"/>
          </w:tcPr>
          <w:p w14:paraId="17399FDF"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Renewal application: </w:t>
            </w:r>
          </w:p>
          <w:p w14:paraId="18B6E2B0" w14:textId="77777777" w:rsidR="00191A1F" w:rsidRPr="00911002" w:rsidRDefault="00191A1F" w:rsidP="00CC657B">
            <w:pPr>
              <w:rPr>
                <w:rFonts w:ascii="Arial" w:hAnsi="Arial" w:cs="Arial"/>
                <w:sz w:val="22"/>
                <w:szCs w:val="22"/>
              </w:rPr>
            </w:pPr>
          </w:p>
        </w:tc>
        <w:tc>
          <w:tcPr>
            <w:tcW w:w="7655" w:type="dxa"/>
          </w:tcPr>
          <w:p w14:paraId="3B234803" w14:textId="77777777" w:rsidR="00191A1F" w:rsidRPr="00911002" w:rsidRDefault="00191A1F" w:rsidP="00CC657B">
            <w:pPr>
              <w:rPr>
                <w:rFonts w:ascii="Arial" w:hAnsi="Arial" w:cs="Arial"/>
                <w:sz w:val="22"/>
                <w:szCs w:val="22"/>
              </w:rPr>
            </w:pPr>
            <w:r w:rsidRPr="00911002">
              <w:rPr>
                <w:rFonts w:ascii="Arial" w:hAnsi="Arial" w:cs="Arial"/>
                <w:sz w:val="22"/>
                <w:szCs w:val="22"/>
              </w:rPr>
              <w:t xml:space="preserve">Property has ceased to </w:t>
            </w:r>
            <w:r>
              <w:rPr>
                <w:rFonts w:ascii="Arial" w:hAnsi="Arial" w:cs="Arial"/>
                <w:sz w:val="22"/>
                <w:szCs w:val="22"/>
              </w:rPr>
              <w:t xml:space="preserve">require a selective licence </w:t>
            </w:r>
            <w:r w:rsidRPr="00911002">
              <w:rPr>
                <w:rFonts w:ascii="Arial" w:hAnsi="Arial" w:cs="Arial"/>
                <w:sz w:val="22"/>
                <w:szCs w:val="22"/>
              </w:rPr>
              <w:t>since application was made. Intention notice issued however decision notice not yet issued</w:t>
            </w:r>
          </w:p>
        </w:tc>
        <w:tc>
          <w:tcPr>
            <w:tcW w:w="3402" w:type="dxa"/>
          </w:tcPr>
          <w:p w14:paraId="538E7F45" w14:textId="77777777" w:rsidR="00191A1F" w:rsidRPr="00911002" w:rsidRDefault="00191A1F" w:rsidP="00CC657B">
            <w:pPr>
              <w:rPr>
                <w:rFonts w:ascii="Arial" w:hAnsi="Arial" w:cs="Arial"/>
                <w:sz w:val="22"/>
                <w:szCs w:val="22"/>
              </w:rPr>
            </w:pPr>
            <w:r w:rsidRPr="00911002">
              <w:rPr>
                <w:rFonts w:ascii="Arial" w:hAnsi="Arial" w:cs="Arial"/>
                <w:sz w:val="22"/>
                <w:szCs w:val="22"/>
              </w:rPr>
              <w:t>Stage one payment –  nil</w:t>
            </w:r>
          </w:p>
          <w:p w14:paraId="1CB54E4A" w14:textId="77777777" w:rsidR="00191A1F" w:rsidRPr="00911002" w:rsidRDefault="00191A1F" w:rsidP="00CC657B">
            <w:pPr>
              <w:rPr>
                <w:rFonts w:ascii="Arial" w:hAnsi="Arial" w:cs="Arial"/>
                <w:sz w:val="22"/>
                <w:szCs w:val="22"/>
              </w:rPr>
            </w:pPr>
          </w:p>
          <w:p w14:paraId="728926A6" w14:textId="77777777" w:rsidR="00191A1F" w:rsidRPr="00911002" w:rsidRDefault="00191A1F" w:rsidP="00CC657B">
            <w:pPr>
              <w:rPr>
                <w:rFonts w:ascii="Arial" w:hAnsi="Arial" w:cs="Arial"/>
                <w:sz w:val="22"/>
                <w:szCs w:val="22"/>
              </w:rPr>
            </w:pPr>
            <w:r w:rsidRPr="00911002">
              <w:rPr>
                <w:rFonts w:ascii="Arial" w:hAnsi="Arial" w:cs="Arial"/>
                <w:sz w:val="22"/>
                <w:szCs w:val="22"/>
              </w:rPr>
              <w:t>Stage two payment –</w:t>
            </w:r>
            <w:r>
              <w:rPr>
                <w:rFonts w:ascii="Arial" w:hAnsi="Arial" w:cs="Arial"/>
                <w:sz w:val="22"/>
                <w:szCs w:val="22"/>
              </w:rPr>
              <w:t xml:space="preserve"> full</w:t>
            </w:r>
            <w:r w:rsidRPr="00911002">
              <w:rPr>
                <w:rFonts w:ascii="Arial" w:hAnsi="Arial" w:cs="Arial"/>
                <w:sz w:val="22"/>
                <w:szCs w:val="22"/>
              </w:rPr>
              <w:t xml:space="preserve"> </w:t>
            </w:r>
            <w:r>
              <w:rPr>
                <w:rFonts w:ascii="Arial" w:hAnsi="Arial" w:cs="Arial"/>
                <w:sz w:val="22"/>
                <w:szCs w:val="22"/>
              </w:rPr>
              <w:t>refund</w:t>
            </w:r>
          </w:p>
          <w:p w14:paraId="129CB03C" w14:textId="77777777" w:rsidR="00191A1F" w:rsidRPr="00911002" w:rsidRDefault="00191A1F" w:rsidP="00CC657B">
            <w:pPr>
              <w:rPr>
                <w:rFonts w:ascii="Arial" w:hAnsi="Arial" w:cs="Arial"/>
                <w:sz w:val="22"/>
                <w:szCs w:val="22"/>
              </w:rPr>
            </w:pPr>
          </w:p>
        </w:tc>
      </w:tr>
      <w:tr w:rsidR="00924A47" w:rsidRPr="00924A47" w14:paraId="45D4E0E0" w14:textId="77777777" w:rsidTr="005222DE">
        <w:tc>
          <w:tcPr>
            <w:tcW w:w="2972" w:type="dxa"/>
          </w:tcPr>
          <w:p w14:paraId="012C9CC4" w14:textId="77777777" w:rsidR="00E556FF" w:rsidRPr="00924A47" w:rsidRDefault="00E556FF" w:rsidP="005222DE">
            <w:pPr>
              <w:rPr>
                <w:rFonts w:ascii="Arial" w:hAnsi="Arial" w:cs="Arial"/>
                <w:sz w:val="22"/>
                <w:szCs w:val="22"/>
              </w:rPr>
            </w:pPr>
            <w:r w:rsidRPr="00924A47">
              <w:rPr>
                <w:rFonts w:ascii="Arial" w:hAnsi="Arial" w:cs="Arial"/>
                <w:sz w:val="22"/>
                <w:szCs w:val="22"/>
              </w:rPr>
              <w:t>New or renewal application</w:t>
            </w:r>
          </w:p>
        </w:tc>
        <w:tc>
          <w:tcPr>
            <w:tcW w:w="7655" w:type="dxa"/>
          </w:tcPr>
          <w:p w14:paraId="2786CC78" w14:textId="77777777" w:rsidR="00E556FF" w:rsidRPr="00924A47" w:rsidRDefault="00E556FF" w:rsidP="005222DE">
            <w:pPr>
              <w:rPr>
                <w:rFonts w:ascii="Arial" w:hAnsi="Arial" w:cs="Arial"/>
                <w:sz w:val="22"/>
                <w:szCs w:val="22"/>
              </w:rPr>
            </w:pPr>
            <w:r w:rsidRPr="00924A47">
              <w:rPr>
                <w:rFonts w:ascii="Arial" w:hAnsi="Arial" w:cs="Arial"/>
                <w:sz w:val="22"/>
                <w:szCs w:val="22"/>
              </w:rPr>
              <w:t>Intention notice issued. Stage two not paid. Application withdrawn by Council.</w:t>
            </w:r>
          </w:p>
        </w:tc>
        <w:tc>
          <w:tcPr>
            <w:tcW w:w="3402" w:type="dxa"/>
          </w:tcPr>
          <w:p w14:paraId="795ED316" w14:textId="77777777" w:rsidR="00E556FF" w:rsidRPr="00924A47" w:rsidRDefault="00E556FF" w:rsidP="005222DE">
            <w:pPr>
              <w:rPr>
                <w:rFonts w:ascii="Arial" w:hAnsi="Arial" w:cs="Arial"/>
                <w:sz w:val="22"/>
                <w:szCs w:val="22"/>
              </w:rPr>
            </w:pPr>
            <w:r w:rsidRPr="00924A47">
              <w:rPr>
                <w:rFonts w:ascii="Arial" w:hAnsi="Arial" w:cs="Arial"/>
                <w:sz w:val="22"/>
                <w:szCs w:val="22"/>
              </w:rPr>
              <w:t>Stage one payment – amount paid minus £20</w:t>
            </w:r>
          </w:p>
        </w:tc>
      </w:tr>
      <w:tr w:rsidR="00924A47" w:rsidRPr="00924A47" w14:paraId="1110F33F" w14:textId="77777777" w:rsidTr="00CC657B">
        <w:tc>
          <w:tcPr>
            <w:tcW w:w="2972" w:type="dxa"/>
          </w:tcPr>
          <w:p w14:paraId="4506CE2C" w14:textId="77777777" w:rsidR="00191A1F" w:rsidRPr="00924A47" w:rsidRDefault="00191A1F" w:rsidP="00CC657B">
            <w:pPr>
              <w:rPr>
                <w:rFonts w:ascii="Arial" w:hAnsi="Arial" w:cs="Arial"/>
                <w:sz w:val="22"/>
                <w:szCs w:val="22"/>
              </w:rPr>
            </w:pPr>
            <w:r w:rsidRPr="00924A47">
              <w:rPr>
                <w:rFonts w:ascii="Arial" w:hAnsi="Arial" w:cs="Arial"/>
                <w:sz w:val="22"/>
                <w:szCs w:val="22"/>
              </w:rPr>
              <w:t xml:space="preserve">Revocation of licence (new or renewal licence) </w:t>
            </w:r>
          </w:p>
          <w:p w14:paraId="31203C96" w14:textId="77777777" w:rsidR="00191A1F" w:rsidRPr="00924A47" w:rsidRDefault="00191A1F" w:rsidP="00CC657B">
            <w:pPr>
              <w:rPr>
                <w:rFonts w:ascii="Arial" w:hAnsi="Arial" w:cs="Arial"/>
                <w:sz w:val="22"/>
                <w:szCs w:val="22"/>
              </w:rPr>
            </w:pPr>
          </w:p>
          <w:p w14:paraId="3CC10EB9" w14:textId="77777777" w:rsidR="00191A1F" w:rsidRPr="00924A47" w:rsidRDefault="00191A1F" w:rsidP="00CC657B">
            <w:pPr>
              <w:rPr>
                <w:rFonts w:ascii="Arial" w:hAnsi="Arial" w:cs="Arial"/>
                <w:sz w:val="22"/>
                <w:szCs w:val="22"/>
              </w:rPr>
            </w:pPr>
          </w:p>
        </w:tc>
        <w:tc>
          <w:tcPr>
            <w:tcW w:w="7655" w:type="dxa"/>
          </w:tcPr>
          <w:p w14:paraId="555EACF1" w14:textId="77777777" w:rsidR="00191A1F" w:rsidRPr="00924A47" w:rsidRDefault="00191A1F" w:rsidP="00CC657B">
            <w:pPr>
              <w:rPr>
                <w:rFonts w:ascii="Arial" w:hAnsi="Arial" w:cs="Arial"/>
                <w:sz w:val="22"/>
                <w:szCs w:val="22"/>
              </w:rPr>
            </w:pPr>
            <w:r w:rsidRPr="00924A47">
              <w:rPr>
                <w:rFonts w:ascii="Arial" w:hAnsi="Arial" w:cs="Arial"/>
                <w:sz w:val="22"/>
                <w:szCs w:val="22"/>
              </w:rPr>
              <w:t>After decision notice is issued</w:t>
            </w:r>
          </w:p>
        </w:tc>
        <w:tc>
          <w:tcPr>
            <w:tcW w:w="3402" w:type="dxa"/>
          </w:tcPr>
          <w:p w14:paraId="2C1D7C4F" w14:textId="77777777" w:rsidR="00191A1F" w:rsidRPr="00924A47" w:rsidRDefault="00191A1F" w:rsidP="00CC657B">
            <w:pPr>
              <w:rPr>
                <w:rFonts w:ascii="Arial" w:hAnsi="Arial" w:cs="Arial"/>
                <w:sz w:val="22"/>
                <w:szCs w:val="22"/>
              </w:rPr>
            </w:pPr>
            <w:r w:rsidRPr="00924A47">
              <w:rPr>
                <w:rFonts w:ascii="Arial" w:hAnsi="Arial" w:cs="Arial"/>
                <w:sz w:val="22"/>
                <w:szCs w:val="22"/>
              </w:rPr>
              <w:t>Stage one payment –  nil</w:t>
            </w:r>
          </w:p>
          <w:p w14:paraId="0236A59D" w14:textId="77777777" w:rsidR="00191A1F" w:rsidRPr="00924A47" w:rsidRDefault="00191A1F" w:rsidP="00CC657B">
            <w:pPr>
              <w:rPr>
                <w:rFonts w:ascii="Arial" w:hAnsi="Arial" w:cs="Arial"/>
                <w:sz w:val="22"/>
                <w:szCs w:val="22"/>
              </w:rPr>
            </w:pPr>
          </w:p>
          <w:p w14:paraId="057C3362" w14:textId="77777777" w:rsidR="00191A1F" w:rsidRPr="00924A47" w:rsidRDefault="00191A1F" w:rsidP="00CC657B">
            <w:pPr>
              <w:rPr>
                <w:rFonts w:ascii="Arial" w:hAnsi="Arial" w:cs="Arial"/>
                <w:sz w:val="22"/>
                <w:szCs w:val="22"/>
              </w:rPr>
            </w:pPr>
            <w:r w:rsidRPr="00924A47">
              <w:rPr>
                <w:rFonts w:ascii="Arial" w:hAnsi="Arial" w:cs="Arial"/>
                <w:sz w:val="22"/>
                <w:szCs w:val="22"/>
              </w:rPr>
              <w:t>Stage two payment – nil</w:t>
            </w:r>
          </w:p>
          <w:p w14:paraId="08CBE4B0" w14:textId="77777777" w:rsidR="00191A1F" w:rsidRPr="00924A47" w:rsidRDefault="00191A1F" w:rsidP="00CC657B">
            <w:pPr>
              <w:rPr>
                <w:rFonts w:ascii="Arial" w:hAnsi="Arial" w:cs="Arial"/>
                <w:sz w:val="22"/>
                <w:szCs w:val="22"/>
              </w:rPr>
            </w:pPr>
          </w:p>
        </w:tc>
      </w:tr>
      <w:tr w:rsidR="00924A47" w:rsidRPr="00924A47" w14:paraId="6BB1ABA7" w14:textId="77777777" w:rsidTr="00E556FF">
        <w:tc>
          <w:tcPr>
            <w:tcW w:w="2972" w:type="dxa"/>
          </w:tcPr>
          <w:p w14:paraId="6F979BD6" w14:textId="77777777" w:rsidR="00E556FF" w:rsidRPr="00924A47" w:rsidRDefault="00E556FF" w:rsidP="005222DE">
            <w:pPr>
              <w:rPr>
                <w:rFonts w:ascii="Arial" w:hAnsi="Arial" w:cs="Arial"/>
                <w:sz w:val="22"/>
                <w:szCs w:val="22"/>
              </w:rPr>
            </w:pPr>
            <w:r w:rsidRPr="00924A47">
              <w:rPr>
                <w:rFonts w:ascii="Arial" w:hAnsi="Arial" w:cs="Arial"/>
                <w:sz w:val="22"/>
                <w:szCs w:val="22"/>
              </w:rPr>
              <w:t>Overpayment of fees</w:t>
            </w:r>
          </w:p>
          <w:p w14:paraId="26424CDE" w14:textId="77777777" w:rsidR="00E556FF" w:rsidRPr="00924A47" w:rsidRDefault="00E556FF" w:rsidP="005222DE">
            <w:pPr>
              <w:rPr>
                <w:rFonts w:ascii="Arial" w:hAnsi="Arial" w:cs="Arial"/>
                <w:sz w:val="22"/>
                <w:szCs w:val="22"/>
              </w:rPr>
            </w:pPr>
          </w:p>
        </w:tc>
        <w:tc>
          <w:tcPr>
            <w:tcW w:w="7655" w:type="dxa"/>
          </w:tcPr>
          <w:p w14:paraId="492D48EE" w14:textId="77777777" w:rsidR="00E556FF" w:rsidRPr="00924A47" w:rsidRDefault="00E556FF" w:rsidP="005222DE">
            <w:pPr>
              <w:rPr>
                <w:rFonts w:ascii="Arial" w:hAnsi="Arial" w:cs="Arial"/>
                <w:sz w:val="22"/>
                <w:szCs w:val="22"/>
              </w:rPr>
            </w:pPr>
            <w:r w:rsidRPr="00924A47">
              <w:rPr>
                <w:rFonts w:ascii="Arial" w:hAnsi="Arial" w:cs="Arial"/>
                <w:sz w:val="22"/>
                <w:szCs w:val="22"/>
              </w:rPr>
              <w:t>Where a landlord has overpaid fees, then any overpayment on stage one will be transferred to stage two and then any remaining difference will be refunded. Stage two overpayment then any difference will be refunded.</w:t>
            </w:r>
          </w:p>
          <w:p w14:paraId="7E5F5A0D" w14:textId="23A9EE72" w:rsidR="00E556FF" w:rsidRPr="00924A47" w:rsidRDefault="00E556FF" w:rsidP="005222DE">
            <w:pPr>
              <w:rPr>
                <w:rFonts w:ascii="Arial" w:hAnsi="Arial" w:cs="Arial"/>
                <w:sz w:val="22"/>
                <w:szCs w:val="22"/>
              </w:rPr>
            </w:pPr>
          </w:p>
        </w:tc>
        <w:tc>
          <w:tcPr>
            <w:tcW w:w="3402" w:type="dxa"/>
          </w:tcPr>
          <w:p w14:paraId="2B0EA3E1" w14:textId="73E6B4FD" w:rsidR="00E556FF" w:rsidRPr="00924A47" w:rsidRDefault="00E556FF" w:rsidP="00E556FF">
            <w:pPr>
              <w:rPr>
                <w:rFonts w:ascii="Arial" w:hAnsi="Arial" w:cs="Arial"/>
                <w:sz w:val="22"/>
                <w:szCs w:val="22"/>
              </w:rPr>
            </w:pPr>
            <w:r w:rsidRPr="00924A47">
              <w:rPr>
                <w:rFonts w:ascii="Arial" w:hAnsi="Arial" w:cs="Arial"/>
                <w:sz w:val="22"/>
                <w:szCs w:val="22"/>
              </w:rPr>
              <w:t>Stage two – difference refunded</w:t>
            </w:r>
          </w:p>
        </w:tc>
      </w:tr>
    </w:tbl>
    <w:p w14:paraId="52506EC3" w14:textId="77777777" w:rsidR="00191A1F" w:rsidRPr="00E556FF" w:rsidRDefault="00191A1F" w:rsidP="00191A1F">
      <w:pPr>
        <w:rPr>
          <w:rFonts w:ascii="Arial" w:hAnsi="Arial" w:cs="Arial"/>
          <w:color w:val="FF0000"/>
        </w:rPr>
      </w:pPr>
    </w:p>
    <w:p w14:paraId="323083C4" w14:textId="77777777" w:rsidR="00191A1F" w:rsidRPr="004C5C7A" w:rsidRDefault="00191A1F" w:rsidP="004C5C7A">
      <w:pPr>
        <w:rPr>
          <w:rFonts w:ascii="Arial" w:hAnsi="Arial" w:cs="Arial"/>
          <w:b/>
        </w:rPr>
      </w:pPr>
    </w:p>
    <w:sectPr w:rsidR="00191A1F" w:rsidRPr="004C5C7A" w:rsidSect="004C5C7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22844" w14:textId="77777777" w:rsidR="00F96A4E" w:rsidRDefault="00F96A4E" w:rsidP="00F96A4E">
      <w:r>
        <w:separator/>
      </w:r>
    </w:p>
  </w:endnote>
  <w:endnote w:type="continuationSeparator" w:id="0">
    <w:p w14:paraId="18C175FF" w14:textId="77777777" w:rsidR="00F96A4E" w:rsidRDefault="00F96A4E" w:rsidP="00F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C7DB" w14:textId="77777777" w:rsidR="00F96A4E" w:rsidRDefault="00F96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8753" w14:textId="77777777" w:rsidR="00F96A4E" w:rsidRDefault="00F96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FB1" w14:textId="77777777" w:rsidR="00F96A4E" w:rsidRDefault="00F9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7731" w14:textId="77777777" w:rsidR="00F96A4E" w:rsidRDefault="00F96A4E" w:rsidP="00F96A4E">
      <w:r>
        <w:separator/>
      </w:r>
    </w:p>
  </w:footnote>
  <w:footnote w:type="continuationSeparator" w:id="0">
    <w:p w14:paraId="1478D992" w14:textId="77777777" w:rsidR="00F96A4E" w:rsidRDefault="00F96A4E" w:rsidP="00F9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0512" w14:textId="77777777" w:rsidR="00F96A4E" w:rsidRDefault="00F96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01A9" w14:textId="6E517A26" w:rsidR="00F96A4E" w:rsidRPr="00F96A4E" w:rsidRDefault="00F96A4E">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F96A4E">
      <w:rPr>
        <w:rFonts w:ascii="Arial" w:hAnsi="Arial" w:cs="Arial"/>
        <w:sz w:val="48"/>
        <w:szCs w:val="48"/>
      </w:rPr>
      <w:t>Appendix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690E" w14:textId="77777777" w:rsidR="00F96A4E" w:rsidRDefault="00F96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8A6"/>
    <w:multiLevelType w:val="hybridMultilevel"/>
    <w:tmpl w:val="E1C4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5BFC"/>
    <w:multiLevelType w:val="hybridMultilevel"/>
    <w:tmpl w:val="B666F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C00365"/>
    <w:multiLevelType w:val="hybridMultilevel"/>
    <w:tmpl w:val="CA640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8962B8"/>
    <w:multiLevelType w:val="hybridMultilevel"/>
    <w:tmpl w:val="281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A5DCD"/>
    <w:multiLevelType w:val="hybridMultilevel"/>
    <w:tmpl w:val="76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D0071"/>
    <w:multiLevelType w:val="hybridMultilevel"/>
    <w:tmpl w:val="955EE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03A1F73"/>
    <w:multiLevelType w:val="hybridMultilevel"/>
    <w:tmpl w:val="716E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13603"/>
    <w:multiLevelType w:val="hybridMultilevel"/>
    <w:tmpl w:val="916C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682874"/>
    <w:multiLevelType w:val="hybridMultilevel"/>
    <w:tmpl w:val="3A0A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37"/>
    <w:rsid w:val="00022A50"/>
    <w:rsid w:val="00066A8A"/>
    <w:rsid w:val="00116583"/>
    <w:rsid w:val="001767D7"/>
    <w:rsid w:val="00191A1F"/>
    <w:rsid w:val="001D12EC"/>
    <w:rsid w:val="00245859"/>
    <w:rsid w:val="00295DD9"/>
    <w:rsid w:val="0029750F"/>
    <w:rsid w:val="002C3F1E"/>
    <w:rsid w:val="002C7192"/>
    <w:rsid w:val="003A4570"/>
    <w:rsid w:val="003B1384"/>
    <w:rsid w:val="003C2A00"/>
    <w:rsid w:val="00483D50"/>
    <w:rsid w:val="004C5C7A"/>
    <w:rsid w:val="004E2B3D"/>
    <w:rsid w:val="00524FC8"/>
    <w:rsid w:val="0057461F"/>
    <w:rsid w:val="005A50F2"/>
    <w:rsid w:val="006120D4"/>
    <w:rsid w:val="00645978"/>
    <w:rsid w:val="00673540"/>
    <w:rsid w:val="00853FC5"/>
    <w:rsid w:val="00867299"/>
    <w:rsid w:val="00885603"/>
    <w:rsid w:val="008E1494"/>
    <w:rsid w:val="00924A47"/>
    <w:rsid w:val="009648DE"/>
    <w:rsid w:val="00970D3C"/>
    <w:rsid w:val="009B602D"/>
    <w:rsid w:val="009D0E37"/>
    <w:rsid w:val="00AD0052"/>
    <w:rsid w:val="00B15290"/>
    <w:rsid w:val="00B541C9"/>
    <w:rsid w:val="00BF2E15"/>
    <w:rsid w:val="00D36116"/>
    <w:rsid w:val="00D43BF9"/>
    <w:rsid w:val="00D87D0B"/>
    <w:rsid w:val="00DC3287"/>
    <w:rsid w:val="00E14843"/>
    <w:rsid w:val="00E52BCF"/>
    <w:rsid w:val="00E556FF"/>
    <w:rsid w:val="00E662BF"/>
    <w:rsid w:val="00ED0557"/>
    <w:rsid w:val="00F1621D"/>
    <w:rsid w:val="00F96A4E"/>
    <w:rsid w:val="00FA0D0D"/>
    <w:rsid w:val="00FB0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9BAD"/>
  <w15:chartTrackingRefBased/>
  <w15:docId w15:val="{A44D8F79-1C17-4B7D-B92F-E3D281A9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BCF"/>
    <w:rPr>
      <w:sz w:val="16"/>
      <w:szCs w:val="16"/>
    </w:rPr>
  </w:style>
  <w:style w:type="paragraph" w:styleId="CommentText">
    <w:name w:val="annotation text"/>
    <w:basedOn w:val="Normal"/>
    <w:link w:val="CommentTextChar"/>
    <w:uiPriority w:val="99"/>
    <w:semiHidden/>
    <w:unhideWhenUsed/>
    <w:rsid w:val="00E52BCF"/>
    <w:rPr>
      <w:sz w:val="20"/>
      <w:szCs w:val="20"/>
    </w:rPr>
  </w:style>
  <w:style w:type="character" w:customStyle="1" w:styleId="CommentTextChar">
    <w:name w:val="Comment Text Char"/>
    <w:basedOn w:val="DefaultParagraphFont"/>
    <w:link w:val="CommentText"/>
    <w:uiPriority w:val="99"/>
    <w:semiHidden/>
    <w:rsid w:val="00E52BC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2BCF"/>
    <w:rPr>
      <w:b/>
      <w:bCs/>
    </w:rPr>
  </w:style>
  <w:style w:type="character" w:customStyle="1" w:styleId="CommentSubjectChar">
    <w:name w:val="Comment Subject Char"/>
    <w:basedOn w:val="CommentTextChar"/>
    <w:link w:val="CommentSubject"/>
    <w:uiPriority w:val="99"/>
    <w:semiHidden/>
    <w:rsid w:val="00E52BCF"/>
    <w:rPr>
      <w:rFonts w:ascii="Times New Roman" w:eastAsia="Times New Roman" w:hAnsi="Times New Roman" w:cs="Times New Roman"/>
      <w:b/>
      <w:bCs/>
      <w:sz w:val="20"/>
      <w:szCs w:val="20"/>
      <w:lang w:eastAsia="en-GB"/>
    </w:rPr>
  </w:style>
  <w:style w:type="paragraph" w:styleId="Revision">
    <w:name w:val="Revision"/>
    <w:hidden/>
    <w:uiPriority w:val="99"/>
    <w:semiHidden/>
    <w:rsid w:val="00E52BC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2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BCF"/>
    <w:rPr>
      <w:rFonts w:ascii="Segoe UI" w:eastAsia="Times New Roman" w:hAnsi="Segoe UI" w:cs="Segoe UI"/>
      <w:sz w:val="18"/>
      <w:szCs w:val="18"/>
      <w:lang w:eastAsia="en-GB"/>
    </w:rPr>
  </w:style>
  <w:style w:type="paragraph" w:styleId="ListParagraph">
    <w:name w:val="List Paragraph"/>
    <w:basedOn w:val="Normal"/>
    <w:uiPriority w:val="34"/>
    <w:qFormat/>
    <w:rsid w:val="001D12EC"/>
    <w:pPr>
      <w:ind w:left="720"/>
      <w:contextualSpacing/>
    </w:pPr>
  </w:style>
  <w:style w:type="paragraph" w:styleId="Header">
    <w:name w:val="header"/>
    <w:basedOn w:val="Normal"/>
    <w:link w:val="HeaderChar"/>
    <w:uiPriority w:val="99"/>
    <w:unhideWhenUsed/>
    <w:rsid w:val="00F96A4E"/>
    <w:pPr>
      <w:tabs>
        <w:tab w:val="center" w:pos="4513"/>
        <w:tab w:val="right" w:pos="9026"/>
      </w:tabs>
    </w:pPr>
  </w:style>
  <w:style w:type="character" w:customStyle="1" w:styleId="HeaderChar">
    <w:name w:val="Header Char"/>
    <w:basedOn w:val="DefaultParagraphFont"/>
    <w:link w:val="Header"/>
    <w:uiPriority w:val="99"/>
    <w:rsid w:val="00F96A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6A4E"/>
    <w:pPr>
      <w:tabs>
        <w:tab w:val="center" w:pos="4513"/>
        <w:tab w:val="right" w:pos="9026"/>
      </w:tabs>
    </w:pPr>
  </w:style>
  <w:style w:type="character" w:customStyle="1" w:styleId="FooterChar">
    <w:name w:val="Footer Char"/>
    <w:basedOn w:val="DefaultParagraphFont"/>
    <w:link w:val="Footer"/>
    <w:uiPriority w:val="99"/>
    <w:rsid w:val="00F96A4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DEBA9F73</Template>
  <TotalTime>2</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4</cp:revision>
  <dcterms:created xsi:type="dcterms:W3CDTF">2021-02-18T10:18:00Z</dcterms:created>
  <dcterms:modified xsi:type="dcterms:W3CDTF">2021-02-21T18:35:00Z</dcterms:modified>
</cp:coreProperties>
</file>